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8B48B2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579" w:lineRule="auto"/>
        <w:jc w:val="center"/>
        <w:textAlignment w:val="auto"/>
        <w:rPr>
          <w:rFonts w:hint="default"/>
          <w:sz w:val="52"/>
          <w:szCs w:val="52"/>
          <w:lang w:val="en-AU"/>
        </w:rPr>
      </w:pPr>
      <w:bookmarkStart w:id="0" w:name="_Toc2731"/>
      <w:bookmarkStart w:id="1" w:name="_Toc3463"/>
      <w:bookmarkStart w:id="2" w:name="_Toc10770"/>
      <w:r>
        <w:rPr>
          <w:rFonts w:hint="default"/>
          <w:sz w:val="52"/>
          <w:szCs w:val="52"/>
          <w:lang w:val="en-AU"/>
        </w:rPr>
        <w:t>Streaming Services in Australia</w:t>
      </w:r>
      <w:bookmarkEnd w:id="0"/>
      <w:bookmarkEnd w:id="1"/>
      <w:bookmarkEnd w:id="2"/>
    </w:p>
    <w:p w14:paraId="292D29F6">
      <w:pPr>
        <w:rPr>
          <w:rFonts w:hint="default"/>
        </w:rPr>
      </w:pPr>
      <w:r>
        <w:rPr>
          <w:rFonts w:hint="default"/>
          <w:lang w:val="en-AU"/>
        </w:rPr>
        <w:t>&lt;re do and add more to doc&gt;&gt;</w:t>
      </w:r>
      <w:bookmarkStart w:id="10" w:name="_GoBack"/>
      <w:bookmarkEnd w:id="10"/>
      <w:r>
        <w:rPr>
          <w:rFonts w:hint="default"/>
        </w:rPr>
        <w:br w:type="textWrapping"/>
      </w:r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8CE2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10630" w:type="dxa"/>
          </w:tcPr>
          <w:p w14:paraId="15B7299D">
            <w:pPr>
              <w:pStyle w:val="142"/>
              <w:widowControl w:val="0"/>
              <w:tabs>
                <w:tab w:val="right" w:leader="dot" w:pos="10466"/>
              </w:tabs>
              <w:jc w:val="both"/>
              <w:rPr>
                <w:rFonts w:hint="default"/>
                <w:b/>
                <w:bCs/>
                <w:lang w:val="en-US"/>
              </w:rPr>
            </w:pPr>
            <w:r>
              <w:rPr>
                <w:rFonts w:hint="default"/>
                <w:b/>
                <w:bCs/>
                <w:lang w:val="en-US"/>
              </w:rPr>
              <w:t>Table of Contents</w:t>
            </w:r>
          </w:p>
          <w:p w14:paraId="457F0722">
            <w:pPr>
              <w:pStyle w:val="142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TOC \o "1-3" \h \u </w:instrText>
            </w:r>
            <w:r>
              <w:fldChar w:fldCharType="separate"/>
            </w:r>
            <w:r>
              <w:fldChar w:fldCharType="begin"/>
            </w:r>
            <w:r>
              <w:instrText xml:space="preserve"> HYPERLINK \l _Toc2731 </w:instrText>
            </w:r>
            <w:r>
              <w:fldChar w:fldCharType="separate"/>
            </w:r>
            <w:r>
              <w:rPr>
                <w:rFonts w:hint="default"/>
                <w:szCs w:val="52"/>
                <w:lang w:val="en-AU"/>
              </w:rPr>
              <w:t>How to use YouTube</w:t>
            </w:r>
            <w:r>
              <w:tab/>
            </w:r>
            <w:r>
              <w:fldChar w:fldCharType="begin"/>
            </w:r>
            <w:r>
              <w:instrText xml:space="preserve"> PAGEREF _Toc2731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fldChar w:fldCharType="end"/>
            </w:r>
          </w:p>
          <w:p w14:paraId="210010B6">
            <w:pPr>
              <w:pStyle w:val="143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_Toc26059 </w:instrText>
            </w:r>
            <w:r>
              <w:fldChar w:fldCharType="separate"/>
            </w:r>
            <w:r>
              <w:rPr>
                <w:rFonts w:ascii="Calibri" w:hAnsi="Calibri" w:eastAsia="Open Sans" w:cs="Calibri"/>
                <w:bCs/>
                <w:szCs w:val="36"/>
                <w:lang w:val="en-US" w:eastAsia="en-AU" w:bidi="ar-SA"/>
              </w:rPr>
              <w:t>How to use this manual</w:t>
            </w:r>
            <w:r>
              <w:tab/>
            </w:r>
            <w:r>
              <w:fldChar w:fldCharType="begin"/>
            </w:r>
            <w:r>
              <w:instrText xml:space="preserve"> PAGEREF _Toc26059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  <w:r>
              <w:fldChar w:fldCharType="end"/>
            </w:r>
          </w:p>
          <w:p w14:paraId="6A196CBF">
            <w:pPr>
              <w:pStyle w:val="144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_Toc28437 </w:instrText>
            </w:r>
            <w:r>
              <w:fldChar w:fldCharType="separate"/>
            </w:r>
            <w:r>
              <w:rPr>
                <w:rFonts w:hint="default"/>
                <w:lang w:val="en-US"/>
              </w:rPr>
              <w:t xml:space="preserve">Part 1 - </w:t>
            </w:r>
            <w:r>
              <w:rPr>
                <w:rFonts w:hint="default"/>
                <w:lang w:val="en-AU"/>
              </w:rPr>
              <w:t>Streaming Services</w:t>
            </w:r>
            <w:r>
              <w:tab/>
            </w:r>
            <w:r>
              <w:fldChar w:fldCharType="begin"/>
            </w:r>
            <w:r>
              <w:instrText xml:space="preserve"> PAGEREF _Toc28437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2A36E58A">
            <w:pPr>
              <w:pStyle w:val="143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_Toc25126 </w:instrText>
            </w:r>
            <w:r>
              <w:fldChar w:fldCharType="separate"/>
            </w:r>
            <w:r>
              <w:t>Netflix</w:t>
            </w:r>
            <w:r>
              <w:tab/>
            </w:r>
            <w:r>
              <w:fldChar w:fldCharType="begin"/>
            </w:r>
            <w:r>
              <w:instrText xml:space="preserve"> PAGEREF _Toc25126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375A5FCD">
            <w:pPr>
              <w:pStyle w:val="143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_Toc32598 </w:instrText>
            </w:r>
            <w:r>
              <w:fldChar w:fldCharType="separate"/>
            </w:r>
            <w:r>
              <w:t>Disney+</w:t>
            </w:r>
            <w:r>
              <w:tab/>
            </w:r>
            <w:r>
              <w:fldChar w:fldCharType="begin"/>
            </w:r>
            <w:r>
              <w:instrText xml:space="preserve"> PAGEREF _Toc32598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7FFE6945">
            <w:pPr>
              <w:pStyle w:val="143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_Toc6927 </w:instrText>
            </w:r>
            <w:r>
              <w:fldChar w:fldCharType="separate"/>
            </w:r>
            <w:r>
              <w:t xml:space="preserve">Stan </w:t>
            </w:r>
            <w:r>
              <w:tab/>
            </w:r>
            <w:r>
              <w:fldChar w:fldCharType="begin"/>
            </w:r>
            <w:r>
              <w:instrText xml:space="preserve"> PAGEREF _Toc6927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0FD81363">
            <w:pPr>
              <w:pStyle w:val="143"/>
              <w:widowControl w:val="0"/>
              <w:tabs>
                <w:tab w:val="right" w:leader="dot" w:pos="10414"/>
              </w:tabs>
              <w:jc w:val="both"/>
            </w:pPr>
            <w:r>
              <w:fldChar w:fldCharType="begin"/>
            </w:r>
            <w:r>
              <w:instrText xml:space="preserve"> HYPERLINK \l _Toc10941 </w:instrText>
            </w:r>
            <w:r>
              <w:fldChar w:fldCharType="separate"/>
            </w:r>
            <w:r>
              <w:rPr>
                <w:bCs/>
              </w:rPr>
              <w:t>Amazon Prime Video</w:t>
            </w:r>
            <w:r>
              <w:tab/>
            </w:r>
            <w:r>
              <w:fldChar w:fldCharType="begin"/>
            </w:r>
            <w:r>
              <w:instrText xml:space="preserve"> PAGEREF _Toc10941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7F9CF9E5">
            <w:pPr>
              <w:widowControl w:val="0"/>
              <w:jc w:val="both"/>
              <w:rPr>
                <w:rFonts w:hint="default"/>
                <w:vertAlign w:val="baseline"/>
              </w:rPr>
            </w:pPr>
            <w:r>
              <w:fldChar w:fldCharType="end"/>
            </w:r>
          </w:p>
        </w:tc>
      </w:tr>
    </w:tbl>
    <w:p w14:paraId="6B243BB7">
      <w:pPr>
        <w:rPr>
          <w:rFonts w:ascii="Calibri" w:hAnsi="Calibri" w:eastAsia="Open Sans" w:cs="Calibri"/>
          <w:b/>
          <w:bCs/>
          <w:sz w:val="36"/>
          <w:szCs w:val="36"/>
          <w:u w:val="single"/>
          <w:lang w:val="en-US" w:eastAsia="en-AU" w:bidi="ar-SA"/>
        </w:rPr>
      </w:pPr>
      <w:bookmarkStart w:id="3" w:name="_Toc26059"/>
      <w:bookmarkStart w:id="4" w:name="_Toc167631566"/>
      <w:r>
        <w:rPr>
          <w:rFonts w:ascii="Calibri" w:hAnsi="Calibri" w:eastAsia="Open Sans" w:cs="Calibri"/>
          <w:b/>
          <w:bCs/>
          <w:sz w:val="36"/>
          <w:szCs w:val="36"/>
          <w:u w:val="single"/>
          <w:lang w:val="en-US" w:eastAsia="en-AU" w:bidi="ar-SA"/>
        </w:rPr>
        <w:br w:type="page"/>
      </w:r>
    </w:p>
    <w:p w14:paraId="72E5D934">
      <w:pPr>
        <w:keepNext/>
        <w:keepLines/>
        <w:spacing w:before="360" w:after="120"/>
        <w:jc w:val="center"/>
        <w:outlineLvl w:val="1"/>
        <w:rPr>
          <w:rFonts w:ascii="Calibri" w:hAnsi="Calibri" w:eastAsia="Times New Roman" w:cs="Times New Roman"/>
          <w:b/>
          <w:bCs/>
          <w:sz w:val="36"/>
          <w:szCs w:val="36"/>
          <w:u w:val="single"/>
          <w:lang w:val="en-US" w:eastAsia="en-AU" w:bidi="ar-SA"/>
        </w:rPr>
      </w:pPr>
      <w:r>
        <w:rPr>
          <w:rFonts w:ascii="Calibri" w:hAnsi="Calibri" w:eastAsia="Open Sans" w:cs="Calibri"/>
          <w:b/>
          <w:bCs/>
          <w:sz w:val="36"/>
          <w:szCs w:val="36"/>
          <w:u w:val="single"/>
          <w:lang w:val="en-US" w:eastAsia="en-AU" w:bidi="ar-SA"/>
        </w:rPr>
        <w:t>How to use this manual</w:t>
      </w:r>
      <w:bookmarkEnd w:id="3"/>
      <w:bookmarkEnd w:id="4"/>
    </w:p>
    <w:p w14:paraId="705CD5B6">
      <w:pPr>
        <w:spacing w:after="60" w:line="240" w:lineRule="auto"/>
        <w:rPr>
          <w:rFonts w:ascii="Helvetica Neue Medium Extended" w:hAnsi="Helvetica Neue Medium Extended" w:eastAsia="Open Sans" w:cs="Calibri"/>
          <w:szCs w:val="32"/>
          <w:lang w:val="en-US"/>
        </w:rPr>
      </w:pPr>
      <w:r>
        <w:rPr>
          <w:rFonts w:ascii="Calibri" w:hAnsi="Calibri" w:eastAsia="Open Sans" w:cs="Calibri"/>
          <w:szCs w:val="32"/>
          <w:lang w:val="en-US"/>
        </w:rPr>
        <w:t>Some important information here about what you might see on the following pages.</w:t>
      </w:r>
    </w:p>
    <w:p w14:paraId="0F1EB913">
      <w:pPr>
        <w:spacing w:after="60" w:line="240" w:lineRule="auto"/>
        <w:rPr>
          <w:rFonts w:ascii="Calibri" w:hAnsi="Calibri" w:eastAsia="Open Sans" w:cs="Calibri"/>
          <w:szCs w:val="32"/>
          <w:u w:val="single"/>
          <w:lang w:val="en-US"/>
        </w:rPr>
      </w:pPr>
      <w:r>
        <w:rPr>
          <w:rFonts w:ascii="Calibri" w:hAnsi="Calibri" w:eastAsia="Open Sans" w:cs="Calibri"/>
          <w:szCs w:val="32"/>
          <w:u w:val="single"/>
          <w:lang w:val="en-US"/>
        </w:rPr>
        <w:t>Some of my abbreviations and extras;</w:t>
      </w:r>
    </w:p>
    <w:p w14:paraId="08233231">
      <w:pPr>
        <w:spacing w:after="60" w:line="240" w:lineRule="auto"/>
        <w:rPr>
          <w:rFonts w:ascii="Calibri" w:hAnsi="Calibri" w:eastAsia="Open Sans" w:cs="Calibri"/>
          <w:sz w:val="23"/>
          <w:szCs w:val="32"/>
          <w:lang w:val="en-US"/>
        </w:rPr>
      </w:pPr>
      <w:r>
        <w:rPr>
          <w:rFonts w:ascii="Calibri" w:hAnsi="Calibri" w:eastAsia="Open Sans" w:cs="Calibri"/>
          <w:b/>
          <w:bCs/>
          <w:szCs w:val="32"/>
          <w:lang w:val="en-US"/>
        </w:rPr>
        <w:t xml:space="preserve">NB: </w:t>
      </w:r>
      <w:r>
        <w:rPr>
          <w:rFonts w:ascii="Calibri" w:hAnsi="Calibri" w:eastAsia="Open Sans" w:cs="Calibri"/>
          <w:szCs w:val="32"/>
          <w:lang w:val="en-US"/>
        </w:rPr>
        <w:t>An</w:t>
      </w:r>
      <w:r>
        <w:rPr>
          <w:rFonts w:ascii="Calibri" w:hAnsi="Calibri" w:eastAsia="Open Sans" w:cs="Calibri"/>
          <w:b/>
          <w:bCs/>
          <w:szCs w:val="32"/>
          <w:lang w:val="en-US"/>
        </w:rPr>
        <w:t xml:space="preserve"> </w:t>
      </w:r>
      <w:r>
        <w:rPr>
          <w:rFonts w:ascii="Calibri" w:hAnsi="Calibri" w:eastAsia="Open Sans" w:cs="Calibri"/>
          <w:szCs w:val="32"/>
          <w:lang w:val="en-US"/>
        </w:rPr>
        <w:t>abbreviation for the Latin phrase "nota bene," which means "note well" or "take notice." I use this to add some extra information to be aware of.</w:t>
      </w:r>
    </w:p>
    <w:p w14:paraId="79AA8CDC">
      <w:pPr>
        <w:spacing w:after="60" w:line="240" w:lineRule="auto"/>
        <w:rPr>
          <w:rFonts w:ascii="Calibri" w:hAnsi="Calibri" w:eastAsia="Open Sans" w:cs="Calibri"/>
          <w:szCs w:val="32"/>
          <w:lang w:val="en-US"/>
        </w:rPr>
      </w:pPr>
      <w:r>
        <w:rPr>
          <w:rFonts w:ascii="Calibri" w:hAnsi="Calibri" w:eastAsia="Open Sans" w:cs="Calibri"/>
          <w:b/>
          <w:bCs/>
          <w:szCs w:val="32"/>
          <w:lang w:val="en-US"/>
        </w:rPr>
        <w:t>Pro Tip:</w:t>
      </w:r>
      <w:r>
        <w:rPr>
          <w:rFonts w:ascii="Calibri" w:hAnsi="Calibri" w:eastAsia="Open Sans" w:cs="Calibri"/>
          <w:szCs w:val="32"/>
          <w:lang w:val="en-US"/>
        </w:rPr>
        <w:t xml:space="preserve"> You’ll see this where there is an extra bit of info that you need to know for being a pro computer user.</w:t>
      </w:r>
    </w:p>
    <w:p w14:paraId="71C31CF6">
      <w:pPr>
        <w:spacing w:after="60" w:line="240" w:lineRule="auto"/>
        <w:rPr>
          <w:rFonts w:ascii="Calibri" w:hAnsi="Calibri" w:eastAsia="Open Sans" w:cs="Calibri"/>
          <w:szCs w:val="32"/>
          <w:lang w:val="en-US"/>
        </w:rPr>
      </w:pPr>
      <w:r>
        <w:rPr>
          <w:rFonts w:ascii="Times New Roman" w:hAnsi="Times New Roman" w:eastAsia="Open Sans" w:cs="Calibri"/>
          <w:szCs w:val="32"/>
        </w:rPr>
        <w:drawing>
          <wp:anchor distT="36195" distB="36195" distL="36195" distR="36195" simplePos="0" relativeHeight="251660288" behindDoc="1" locked="0" layoutInCell="1" allowOverlap="1">
            <wp:simplePos x="0" y="0"/>
            <wp:positionH relativeFrom="column">
              <wp:posOffset>4432935</wp:posOffset>
            </wp:positionH>
            <wp:positionV relativeFrom="paragraph">
              <wp:posOffset>921385</wp:posOffset>
            </wp:positionV>
            <wp:extent cx="2099945" cy="718185"/>
            <wp:effectExtent l="0" t="0" r="14605" b="571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994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 w:eastAsia="Open Sans" w:cs="Calibri"/>
          <w:b/>
          <w:bCs/>
          <w:szCs w:val="32"/>
          <w:lang w:val="en-US"/>
        </w:rPr>
        <w:t>Bonus:</w:t>
      </w:r>
      <w:r>
        <w:rPr>
          <w:rFonts w:ascii="Calibri" w:hAnsi="Calibri" w:eastAsia="Open Sans" w:cs="Calibri"/>
          <w:szCs w:val="32"/>
          <w:lang w:val="en-US"/>
        </w:rPr>
        <w:t xml:space="preserve"> This one is similar to the previous one, just some extra info. If the Pro and Bonus are not of interest, just ignore.</w:t>
      </w:r>
      <w:r>
        <w:rPr>
          <w:rFonts w:ascii="Calibri" w:hAnsi="Calibri" w:eastAsia="Open Sans" w:cs="Calibri"/>
          <w:szCs w:val="32"/>
          <w:lang w:val="en-US"/>
        </w:rPr>
        <w:br w:type="textWrapping"/>
      </w:r>
      <w:r>
        <w:rPr>
          <w:rFonts w:ascii="Calibri" w:hAnsi="Calibri" w:eastAsia="Open Sans" w:cs="Calibri"/>
          <w:b/>
          <w:bCs/>
          <w:szCs w:val="32"/>
          <w:lang w:val="en-US"/>
        </w:rPr>
        <w:t>Advanced:</w:t>
      </w:r>
      <w:r>
        <w:rPr>
          <w:rFonts w:ascii="Calibri" w:hAnsi="Calibri" w:eastAsia="Open Sans" w:cs="Calibri"/>
          <w:szCs w:val="32"/>
          <w:lang w:val="en-US"/>
        </w:rPr>
        <w:t xml:space="preserve"> If you see this there is some info that is considered to be a bit more advanced and if it’s too much, just keep on moving.</w:t>
      </w:r>
    </w:p>
    <w:p w14:paraId="16440420">
      <w:pPr>
        <w:spacing w:line="240" w:lineRule="auto"/>
        <w:rPr>
          <w:rFonts w:ascii="Calibri" w:hAnsi="Calibri" w:eastAsia="Open Sans" w:cs="Calibri"/>
          <w:sz w:val="23"/>
          <w:szCs w:val="32"/>
          <w:lang w:val="en-US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2060575</wp:posOffset>
                </wp:positionH>
                <wp:positionV relativeFrom="paragraph">
                  <wp:posOffset>64135</wp:posOffset>
                </wp:positionV>
                <wp:extent cx="2256790" cy="384810"/>
                <wp:effectExtent l="4445" t="4445" r="5715" b="1079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25679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5AF7E">
                            <w:r>
                              <w:rPr>
                                <w:rFonts w:hint="default" w:ascii="Calibri" w:hAnsi="Calibri" w:eastAsia="Open Sans" w:cs="Calibri"/>
                                <w:szCs w:val="32"/>
                                <w:lang w:val="en-AU"/>
                              </w:rPr>
                              <w:t>www.</w:t>
                            </w:r>
                            <w:r>
                              <w:rPr>
                                <w:rFonts w:ascii="Calibri" w:hAnsi="Calibri" w:eastAsia="Open Sans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2.25pt;margin-top:5.05pt;height:30.3pt;width:177.7pt;z-index:251661312;mso-width-relative:page;mso-height-relative:page;" fillcolor="#FFFFFF [3201]" filled="t" stroked="t" coordsize="21600,21600" o:gfxdata="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qf0sc1gAAAAkB&#10;AAAPAAAAAAAAAAEAIAAAACIAAABkcnMvZG93bnJldi54bWxQSwECFAAUAAAACACHTuJANrMPYFYC&#10;AADE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695AF7E">
                      <w:r>
                        <w:rPr>
                          <w:rFonts w:hint="default" w:ascii="Calibri" w:hAnsi="Calibri" w:eastAsia="Open Sans" w:cs="Calibri"/>
                          <w:szCs w:val="32"/>
                          <w:lang w:val="en-AU"/>
                        </w:rPr>
                        <w:t>www.</w:t>
                      </w:r>
                      <w:r>
                        <w:rPr>
                          <w:rFonts w:ascii="Calibri" w:hAnsi="Calibri" w:eastAsia="Open Sans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eastAsia="Open Sans" w:cs="Calibri"/>
          <w:szCs w:val="32"/>
          <w:lang w:val="en-US"/>
        </w:rPr>
        <w:t> </w:t>
      </w:r>
    </w:p>
    <w:p w14:paraId="7DC9E563">
      <w:pPr>
        <w:rPr>
          <w:rFonts w:hint="default" w:eastAsia="Open Sans"/>
          <w:sz w:val="22"/>
          <w:szCs w:val="20"/>
          <w:u w:val="single"/>
          <w:lang w:val="en-US"/>
        </w:rPr>
      </w:pPr>
    </w:p>
    <w:p w14:paraId="517E3BAF">
      <w:pPr>
        <w:rPr>
          <w:rFonts w:hint="default" w:eastAsia="Open Sans"/>
          <w:sz w:val="32"/>
          <w:szCs w:val="24"/>
          <w:u w:val="single"/>
          <w:lang w:val="en-US"/>
        </w:rPr>
      </w:pPr>
      <w:r>
        <w:rPr>
          <w:rFonts w:hint="default" w:eastAsia="Open Sans"/>
          <w:sz w:val="32"/>
          <w:szCs w:val="24"/>
          <w:u w:val="single"/>
          <w:lang w:val="en-US"/>
        </w:rPr>
        <w:t>Document Info</w:t>
      </w:r>
    </w:p>
    <w:p w14:paraId="481B9189">
      <w:pPr>
        <w:rPr>
          <w:rFonts w:hint="default" w:eastAsia="Open Sans"/>
          <w:sz w:val="32"/>
          <w:szCs w:val="24"/>
          <w:lang w:val="en-US"/>
        </w:rPr>
      </w:pPr>
      <w:r>
        <w:rPr>
          <w:rFonts w:hint="default" w:eastAsia="Open Sans"/>
          <w:sz w:val="32"/>
          <w:szCs w:val="24"/>
          <w:lang w:val="en-US"/>
        </w:rPr>
        <w:t>V 0.1 - Created - Q</w:t>
      </w:r>
      <w:r>
        <w:rPr>
          <w:rFonts w:hint="default" w:eastAsia="Open Sans"/>
          <w:sz w:val="32"/>
          <w:szCs w:val="24"/>
          <w:lang w:val="en-AU"/>
        </w:rPr>
        <w:t>3</w:t>
      </w:r>
      <w:r>
        <w:rPr>
          <w:rFonts w:hint="default" w:eastAsia="Open Sans"/>
          <w:sz w:val="32"/>
          <w:szCs w:val="24"/>
          <w:lang w:val="en-US"/>
        </w:rPr>
        <w:t xml:space="preserve"> - 2024</w:t>
      </w:r>
    </w:p>
    <w:p w14:paraId="27A557D6">
      <w:pPr>
        <w:rPr>
          <w:rFonts w:hint="default"/>
          <w:lang w:val="en-US"/>
        </w:rPr>
      </w:pPr>
      <w:r>
        <w:rPr>
          <w:rFonts w:hint="default"/>
          <w:lang w:val="en-US"/>
        </w:rPr>
        <w:br w:type="page"/>
      </w:r>
    </w:p>
    <w:p w14:paraId="4A8D1DC9">
      <w:pPr>
        <w:pStyle w:val="4"/>
        <w:bidi w:val="0"/>
        <w:rPr>
          <w:rFonts w:hint="default"/>
          <w:lang w:val="en-AU"/>
        </w:rPr>
      </w:pPr>
      <w:bookmarkStart w:id="5" w:name="_Toc28437"/>
      <w:r>
        <w:rPr>
          <w:rFonts w:hint="default"/>
          <w:lang w:val="en-US"/>
        </w:rPr>
        <w:t xml:space="preserve">Part 1 - </w:t>
      </w:r>
      <w:r>
        <w:rPr>
          <w:rFonts w:hint="default"/>
          <w:lang w:val="en-AU"/>
        </w:rPr>
        <w:t>Streaming Services</w:t>
      </w:r>
      <w:bookmarkEnd w:id="5"/>
    </w:p>
    <w:p w14:paraId="3175B8D7">
      <w:pPr>
        <w:bidi w:val="0"/>
      </w:pPr>
      <w:r>
        <w:rPr>
          <w:lang w:val="en-US" w:eastAsia="zh-CN"/>
        </w:rPr>
        <w:t xml:space="preserve">Here are some of the top streaming services available in Australia, based on various sources: </w:t>
      </w:r>
    </w:p>
    <w:p w14:paraId="026FBCA1">
      <w:pPr>
        <w:pStyle w:val="3"/>
        <w:bidi w:val="0"/>
      </w:pPr>
      <w:bookmarkStart w:id="6" w:name="_Toc25126"/>
      <w:r>
        <w:t>Netflix</w:t>
      </w:r>
      <w:bookmarkEnd w:id="6"/>
      <w:r>
        <w:t xml:space="preserve"> </w:t>
      </w:r>
    </w:p>
    <w:p w14:paraId="6038C49D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277.6 million globally.</w:t>
      </w:r>
    </w:p>
    <w:p w14:paraId="07BDAE6D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$7.99 (ad-supported) to $25.99 (premium).</w:t>
      </w:r>
    </w:p>
    <w:p w14:paraId="38353A6E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Extensive library of original content.</w:t>
      </w:r>
    </w:p>
    <w:p w14:paraId="4BF34D56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Frequent cancellations of popular shows</w:t>
      </w:r>
    </w:p>
    <w:p w14:paraId="429069DC">
      <w:pPr>
        <w:pStyle w:val="3"/>
        <w:bidi w:val="0"/>
      </w:pPr>
      <w:bookmarkStart w:id="7" w:name="_Toc32598"/>
      <w:r>
        <w:t>Disney+</w:t>
      </w:r>
      <w:bookmarkEnd w:id="7"/>
      <w:r>
        <w:t xml:space="preserve"> </w:t>
      </w:r>
    </w:p>
    <w:p w14:paraId="75AB3EF2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153.6 million globally.</w:t>
      </w:r>
    </w:p>
    <w:p w14:paraId="1DC617C3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$13.99 per month.</w:t>
      </w:r>
    </w:p>
    <w:p w14:paraId="35A25F34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Strong catalog of family-friendly and exclusive content.</w:t>
      </w:r>
    </w:p>
    <w:p w14:paraId="602A3EDB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Limited availability of some older titles compared to other platforms</w:t>
      </w:r>
    </w:p>
    <w:p w14:paraId="103AFD5A">
      <w:pPr>
        <w:keepNext w:val="0"/>
        <w:keepLines w:val="0"/>
        <w:widowControl/>
        <w:suppressLineNumbers w:val="0"/>
      </w:pPr>
      <w:bookmarkStart w:id="8" w:name="_Toc6927"/>
      <w:r>
        <w:rPr>
          <w:rStyle w:val="249"/>
        </w:rPr>
        <w:t xml:space="preserve">Stan </w:t>
      </w:r>
      <w:bookmarkEnd w:id="8"/>
    </w:p>
    <w:p w14:paraId="0E362CCD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2.4 million.</w:t>
      </w:r>
    </w:p>
    <w:p w14:paraId="1D34C73E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$12 (basic) to $21 (top plan).</w:t>
      </w:r>
    </w:p>
    <w:p w14:paraId="00A363A8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Good selection of local and international shows, including some exclusive content.</w:t>
      </w:r>
    </w:p>
    <w:p w14:paraId="282F463F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Some series may not be available in full</w:t>
      </w:r>
    </w:p>
    <w:p w14:paraId="4D847DA4">
      <w:pPr>
        <w:pStyle w:val="3"/>
        <w:bidi w:val="0"/>
      </w:pPr>
      <w:bookmarkStart w:id="9" w:name="_Toc10941"/>
      <w:r>
        <w:rPr>
          <w:rStyle w:val="92"/>
          <w:b/>
          <w:bCs/>
        </w:rPr>
        <w:t>Amazon Prime Video</w:t>
      </w:r>
      <w:bookmarkEnd w:id="9"/>
      <w:r>
        <w:t xml:space="preserve"> </w:t>
      </w:r>
    </w:p>
    <w:p w14:paraId="0D12FA95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3.7 million.</w:t>
      </w:r>
    </w:p>
    <w:p w14:paraId="5159275D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$9.99 per month or $79 per year.</w:t>
      </w:r>
    </w:p>
    <w:p w14:paraId="00A8FF80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Includes access to a wide range of movies and series, along with additional benefits from Amazon Prime membership.</w:t>
      </w:r>
    </w:p>
    <w:p w14:paraId="290BFD9E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Content library can be uneven, with some titles available for an additional fee</w:t>
      </w:r>
    </w:p>
    <w:p w14:paraId="789F6774">
      <w:pPr>
        <w:pStyle w:val="3"/>
        <w:bidi w:val="0"/>
      </w:pPr>
      <w:r>
        <w:t xml:space="preserve">Binge </w:t>
      </w:r>
    </w:p>
    <w:p w14:paraId="6E050FCB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885,000.</w:t>
      </w:r>
    </w:p>
    <w:p w14:paraId="5AE011C0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Starts at $10 per month.</w:t>
      </w:r>
    </w:p>
    <w:p w14:paraId="0DA0F2F7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Access to HBO content and a variety of popular shows.</w:t>
      </w:r>
    </w:p>
    <w:p w14:paraId="0B5D416C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Limited original programming compared to other platforms</w:t>
      </w:r>
    </w:p>
    <w:p w14:paraId="1933F4AB">
      <w:pPr>
        <w:pStyle w:val="3"/>
        <w:bidi w:val="0"/>
      </w:pPr>
      <w:r>
        <w:rPr>
          <w:rStyle w:val="92"/>
          <w:b/>
          <w:bCs/>
        </w:rPr>
        <w:t>Paramount+</w:t>
      </w:r>
      <w:r>
        <w:t xml:space="preserve"> </w:t>
      </w:r>
    </w:p>
    <w:p w14:paraId="171EBC1D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Approximately 71.2 million globally.</w:t>
      </w:r>
    </w:p>
    <w:p w14:paraId="6D4B3210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From $9.99 per month.</w:t>
      </w:r>
    </w:p>
    <w:p w14:paraId="7D734E2B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Offers a mix of current and classic shows, and is known for good value.</w:t>
      </w:r>
    </w:p>
    <w:p w14:paraId="1F32FB90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Library may not be as extensive as competitors</w:t>
      </w:r>
    </w:p>
    <w:p w14:paraId="363A378B">
      <w:pPr>
        <w:pStyle w:val="3"/>
        <w:bidi w:val="0"/>
      </w:pPr>
      <w:r>
        <w:rPr>
          <w:rStyle w:val="92"/>
          <w:b/>
          <w:bCs/>
        </w:rPr>
        <w:t>Apple TV+</w:t>
      </w:r>
      <w:r>
        <w:t xml:space="preserve"> </w:t>
      </w:r>
    </w:p>
    <w:p w14:paraId="58B55E31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Subscribers</w:t>
      </w:r>
      <w:r>
        <w:t>: Estimated at 40 million.</w:t>
      </w:r>
    </w:p>
    <w:p w14:paraId="2F63F266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$9.99 per month.</w:t>
      </w:r>
    </w:p>
    <w:p w14:paraId="0F689735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High-quality original programming.</w:t>
      </w:r>
    </w:p>
    <w:p w14:paraId="3A265304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Smaller library compared to other services</w:t>
      </w:r>
    </w:p>
    <w:p w14:paraId="1F6D13AA">
      <w:pPr>
        <w:pStyle w:val="3"/>
        <w:bidi w:val="0"/>
      </w:pPr>
      <w:r>
        <w:rPr>
          <w:rStyle w:val="92"/>
          <w:b/>
          <w:bCs/>
        </w:rPr>
        <w:t>BritBox</w:t>
      </w:r>
      <w:r>
        <w:t xml:space="preserve"> </w:t>
      </w:r>
    </w:p>
    <w:p w14:paraId="6B7BC4C0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Focuses on British television content.</w:t>
      </w:r>
    </w:p>
    <w:p w14:paraId="3C9EAEEF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Limited to British shows, which may not appeal to all audiences</w:t>
      </w:r>
      <w:r>
        <w:rPr>
          <w:rFonts w:hint="default" w:ascii="Symbol" w:hAnsi="Symbol" w:eastAsia="Symbol" w:cs="Symbol"/>
          <w:sz w:val="24"/>
        </w:rPr>
        <w:t>·</w:t>
      </w:r>
    </w:p>
    <w:p w14:paraId="3E72B709"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/>
        <w:ind w:left="360" w:leftChars="0"/>
      </w:pPr>
      <w:r>
        <w:rPr>
          <w:rStyle w:val="92"/>
        </w:rPr>
        <w:t>YouTube Premium</w:t>
      </w:r>
      <w:r>
        <w:t xml:space="preserve"> </w:t>
      </w:r>
    </w:p>
    <w:p w14:paraId="47D8B0C8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Cost</w:t>
      </w:r>
      <w:r>
        <w:t>: Varies, typically around $14.99 per month.</w:t>
      </w:r>
    </w:p>
    <w:p w14:paraId="39E87D1A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Pros</w:t>
      </w:r>
      <w:r>
        <w:t>: Ad-free experience and access to exclusive content.</w:t>
      </w:r>
    </w:p>
    <w:p w14:paraId="10C07F17">
      <w:pPr>
        <w:keepNext w:val="0"/>
        <w:keepLines w:val="0"/>
        <w:widowControl/>
        <w:numPr>
          <w:ilvl w:val="0"/>
          <w:numId w:val="11"/>
        </w:numPr>
        <w:suppressLineNumbers w:val="0"/>
        <w:tabs>
          <w:tab w:val="clear" w:pos="420"/>
        </w:tabs>
        <w:spacing w:before="0" w:beforeAutospacing="1" w:after="0" w:afterAutospacing="1"/>
        <w:ind w:left="420" w:leftChars="0" w:hanging="420" w:firstLineChars="0"/>
      </w:pPr>
      <w:r>
        <w:rPr>
          <w:rStyle w:val="92"/>
        </w:rPr>
        <w:t>Cons</w:t>
      </w:r>
      <w:r>
        <w:t>: Primarily a video-sharing platform, not a traditional streaming service</w:t>
      </w:r>
    </w:p>
    <w:p w14:paraId="426C4C36">
      <w:pPr>
        <w:numPr>
          <w:ilvl w:val="0"/>
          <w:numId w:val="0"/>
        </w:numPr>
        <w:bidi w:val="0"/>
        <w:ind w:left="320" w:leftChars="0" w:firstLine="0" w:firstLineChars="0"/>
        <w:rPr>
          <w:rFonts w:hint="default"/>
        </w:rPr>
      </w:pPr>
      <w:r>
        <w:rPr>
          <w:lang w:val="en-US" w:eastAsia="zh-CN"/>
        </w:rPr>
        <w:t>These platforms offer a variety of content types, subscription models, and pricing, catering to different preferences and viewing habits among Australian audiences.</w:t>
      </w:r>
    </w:p>
    <w:sectPr>
      <w:headerReference r:id="rId5" w:type="default"/>
      <w:pgSz w:w="11906" w:h="16838"/>
      <w:pgMar w:top="720" w:right="720" w:bottom="720" w:left="720" w:header="720" w:footer="440" w:gutter="0"/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auto"/>
    <w:pitch w:val="default"/>
    <w:sig w:usb0="E10002FF" w:usb1="5000ECFF" w:usb2="00000009" w:usb3="00000000" w:csb0="2000019F" w:csb1="00000000"/>
  </w:font>
  <w:font w:name="Open Sans">
    <w:altName w:val="Times New Roman"/>
    <w:panose1 w:val="020B0606030504020204"/>
    <w:charset w:val="86"/>
    <w:family w:val="auto"/>
    <w:pitch w:val="default"/>
    <w:sig w:usb0="00000000" w:usb1="00000000" w:usb2="00000028" w:usb3="00000000" w:csb0="2000019F" w:csb1="00000000"/>
  </w:font>
  <w:font w:name="Helvetica Neue Medium Extended">
    <w:panose1 w:val="00000000000000000000"/>
    <w:charset w:val="00"/>
    <w:family w:val="modern"/>
    <w:pitch w:val="default"/>
    <w:sig w:usb0="8000002F" w:usb1="40000048" w:usb2="00000000" w:usb3="00000000" w:csb0="20000111" w:csb1="41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AE46B">
    <w:pPr>
      <w:pStyle w:val="40"/>
    </w:pPr>
    <w:r>
      <w:rPr>
        <w:rFonts w:ascii="Times New Roman" w:hAnsi="Times New Roman" w:eastAsia="SimSun" w:cs="Times New Roman"/>
        <w:sz w:val="18"/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5877560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F00DA2">
                          <w:pPr>
                            <w:snapToGrid w:val="0"/>
                            <w:jc w:val="left"/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t>9</w:t>
                          </w:r>
                          <w:r>
                            <w:rPr>
                              <w:rFonts w:hint="default" w:ascii="Calibri" w:hAnsi="Calibri" w:eastAsia="SimSun" w:cs="Calibri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62.8pt;margin-top:1.9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g/DYG9cAAAAKAQAADwAAAAAAAAABACAAAAAiAAAAZHJzL2Rvd25y&#10;ZXYueG1sUEsBAhQAFAAAAAgAh07iQFqUeOk4AgAAf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F00DA2">
                    <w:pPr>
                      <w:snapToGrid w:val="0"/>
                      <w:jc w:val="left"/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</w:pP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t xml:space="preserve">Page </w: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t xml:space="preserve"> of </w: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t>9</w:t>
                    </w:r>
                    <w:r>
                      <w:rPr>
                        <w:rFonts w:hint="default" w:ascii="Calibri" w:hAnsi="Calibri" w:eastAsia="SimSun" w:cs="Calibri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0">
    <w:nsid w:val="6008C62D"/>
    <w:multiLevelType w:val="singleLevel"/>
    <w:tmpl w:val="6008C62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displayBackgroundShape w:val="1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70E23"/>
    <w:rsid w:val="00050A31"/>
    <w:rsid w:val="000716D2"/>
    <w:rsid w:val="00071AAB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F7953"/>
    <w:rsid w:val="00D07232"/>
    <w:rsid w:val="00D10245"/>
    <w:rsid w:val="00D21BDD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6A70E23"/>
    <w:rsid w:val="09132384"/>
    <w:rsid w:val="0BA82A61"/>
    <w:rsid w:val="14C12490"/>
    <w:rsid w:val="1C7D327E"/>
    <w:rsid w:val="20A917E2"/>
    <w:rsid w:val="21E53183"/>
    <w:rsid w:val="27B642EB"/>
    <w:rsid w:val="29571B6F"/>
    <w:rsid w:val="2BC80567"/>
    <w:rsid w:val="38C01602"/>
    <w:rsid w:val="3AD264DA"/>
    <w:rsid w:val="3D4C05C8"/>
    <w:rsid w:val="3DE35519"/>
    <w:rsid w:val="3F2D60E3"/>
    <w:rsid w:val="42AA0B92"/>
    <w:rsid w:val="449B5F87"/>
    <w:rsid w:val="49886F1F"/>
    <w:rsid w:val="4A684AD4"/>
    <w:rsid w:val="4EF76693"/>
    <w:rsid w:val="6B022971"/>
    <w:rsid w:val="6B82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rlito" w:hAnsi="Carlito" w:eastAsia="Open Sans" w:cs="Open Sans"/>
      <w:sz w:val="32"/>
      <w:szCs w:val="24"/>
      <w:lang w:val="en-AU" w:eastAsia="en-AU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9"/>
    <w:unhideWhenUsed/>
    <w:qFormat/>
    <w:uiPriority w:val="0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doub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  <w:pPr>
      <w:jc w:val="left"/>
    </w:pPr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  <w:jc w:val="left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  <w:szCs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0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  <w:szCs w:val="24"/>
    </w:rPr>
  </w:style>
  <w:style w:type="paragraph" w:styleId="85">
    <w:name w:val="Normal (Web)"/>
    <w:basedOn w:val="1"/>
    <w:qFormat/>
    <w:uiPriority w:val="0"/>
    <w:rPr>
      <w:sz w:val="24"/>
      <w:szCs w:val="24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0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142">
    <w:name w:val="toc 1"/>
    <w:basedOn w:val="1"/>
    <w:next w:val="1"/>
    <w:qFormat/>
    <w:uiPriority w:val="0"/>
  </w:style>
  <w:style w:type="paragraph" w:styleId="143">
    <w:name w:val="toc 2"/>
    <w:basedOn w:val="1"/>
    <w:next w:val="1"/>
    <w:qFormat/>
    <w:uiPriority w:val="0"/>
    <w:pPr>
      <w:ind w:left="420" w:leftChars="200"/>
    </w:pPr>
  </w:style>
  <w:style w:type="paragraph" w:styleId="144">
    <w:name w:val="toc 3"/>
    <w:basedOn w:val="1"/>
    <w:next w:val="1"/>
    <w:qFormat/>
    <w:uiPriority w:val="0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 w:cs="Times New Roman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Office_12.2.0.17545_F1E327BC-269C-435d-A152-05C5408002CA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2023-11-26T10:59:00Z</cp:lastPrinted>
  <dcterms:modified xsi:type="dcterms:W3CDTF">2024-08-15T20:49:54Z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1033-12.2.0.17545</vt:lpwstr>
  </property>
  <property fmtid="{D5CDD505-2E9C-101B-9397-08002B2CF9AE}" pid="3" name="ICV">
    <vt:lpwstr>6E85A58BD4084C6998BD06B954713CB4_13</vt:lpwstr>
  </property>
</Properties>
</file>