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140"/>
              <w:spacing w:line="240" w:lineRule="auto"/>
              <w:rPr>
                <w:rFonts w:hint="default"/>
                <w:sz w:val="48"/>
                <w:lang w:val="en-US"/>
              </w:rPr>
            </w:pPr>
            <w:bookmarkStart w:id="0" w:name="_Toc3958"/>
            <w:r>
              <w:rPr>
                <w:rFonts w:hint="default" w:ascii="Calibri" w:hAnsi="Calibri"/>
                <w:sz w:val="48"/>
                <w:lang w:val="en-AU" w:eastAsia="zh-CN"/>
              </w:rPr>
              <w:t>Forwarding</w:t>
            </w:r>
            <w:r>
              <w:rPr>
                <w:rFonts w:hint="default" w:ascii="Calibri" w:hAnsi="Calibri"/>
                <w:sz w:val="48"/>
                <w:lang w:val="en-US" w:eastAsia="zh-CN"/>
              </w:rPr>
              <w:t xml:space="preserve"> and </w:t>
            </w:r>
            <w:r>
              <w:rPr>
                <w:rFonts w:hint="default" w:ascii="Calibri" w:hAnsi="Calibri"/>
                <w:sz w:val="48"/>
                <w:lang w:val="en-AU" w:eastAsia="zh-CN"/>
              </w:rPr>
              <w:t>Temporary</w:t>
            </w:r>
            <w:r>
              <w:rPr>
                <w:rFonts w:hint="default" w:ascii="Calibri" w:hAnsi="Calibri"/>
                <w:sz w:val="48"/>
                <w:lang w:val="en-US" w:eastAsia="zh-CN"/>
              </w:rPr>
              <w:t xml:space="preserve"> Email Accounts</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0EA1C8B6">
            <w:pPr>
              <w:pStyle w:val="142"/>
              <w:tabs>
                <w:tab w:val="right" w:leader="dot" w:pos="10414"/>
              </w:tabs>
            </w:pPr>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_Toc3958 </w:instrText>
            </w:r>
            <w:r>
              <w:rPr>
                <w:rFonts w:asciiTheme="minorHAnsi" w:hAnsiTheme="minorHAnsi" w:cstheme="minorHAnsi"/>
              </w:rPr>
              <w:fldChar w:fldCharType="separate"/>
            </w:r>
            <w:r>
              <w:rPr>
                <w:rFonts w:hint="default" w:ascii="Calibri" w:hAnsi="Calibri"/>
                <w:lang w:val="en-US" w:eastAsia="zh-CN"/>
              </w:rPr>
              <w:t>Vanishing and Tempory Email Accounts</w:t>
            </w:r>
            <w:r>
              <w:tab/>
            </w:r>
            <w:r>
              <w:fldChar w:fldCharType="begin"/>
            </w:r>
            <w:r>
              <w:instrText xml:space="preserve"> PAGEREF _Toc3958 \h </w:instrText>
            </w:r>
            <w:r>
              <w:fldChar w:fldCharType="separate"/>
            </w:r>
            <w:r>
              <w:t>1</w:t>
            </w:r>
            <w:r>
              <w:fldChar w:fldCharType="end"/>
            </w:r>
            <w:r>
              <w:rPr>
                <w:rFonts w:asciiTheme="minorHAnsi" w:hAnsiTheme="minorHAnsi" w:cstheme="minorHAnsi"/>
              </w:rPr>
              <w:fldChar w:fldCharType="end"/>
            </w:r>
          </w:p>
          <w:p w14:paraId="454C5F64">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_Toc32679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_Toc32679 \h </w:instrText>
            </w:r>
            <w:r>
              <w:fldChar w:fldCharType="separate"/>
            </w:r>
            <w:r>
              <w:t>1</w:t>
            </w:r>
            <w:r>
              <w:fldChar w:fldCharType="end"/>
            </w:r>
            <w:r>
              <w:rPr>
                <w:rFonts w:asciiTheme="minorHAnsi" w:hAnsiTheme="minorHAnsi" w:cstheme="minorHAnsi"/>
              </w:rPr>
              <w:fldChar w:fldCharType="end"/>
            </w:r>
          </w:p>
          <w:p w14:paraId="35B03056">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_Toc23753 </w:instrText>
            </w:r>
            <w:r>
              <w:rPr>
                <w:rFonts w:asciiTheme="minorHAnsi" w:hAnsiTheme="minorHAnsi" w:cstheme="minorHAnsi"/>
              </w:rPr>
              <w:fldChar w:fldCharType="separate"/>
            </w:r>
            <w:r>
              <w:rPr>
                <w:rFonts w:hint="default" w:ascii="Calibri" w:hAnsi="Calibri" w:cs="Calibri"/>
                <w:szCs w:val="48"/>
              </w:rPr>
              <w:t xml:space="preserve">Part </w:t>
            </w:r>
            <w:r>
              <w:rPr>
                <w:rFonts w:hint="default" w:cs="Calibri"/>
                <w:szCs w:val="48"/>
                <w:lang w:val="en-AU"/>
              </w:rPr>
              <w:t>1 -</w:t>
            </w:r>
            <w:r>
              <w:rPr>
                <w:rFonts w:hint="default" w:cs="Calibri"/>
                <w:szCs w:val="48"/>
                <w:lang w:val="en-US"/>
              </w:rPr>
              <w:t xml:space="preserve"> </w:t>
            </w:r>
            <w:r>
              <w:rPr>
                <w:rFonts w:hint="default" w:ascii="Calibri" w:hAnsi="Calibri" w:cs="Calibri"/>
                <w:szCs w:val="48"/>
                <w:lang w:val="en-US" w:eastAsia="zh-CN"/>
              </w:rPr>
              <w:t>Forwarding</w:t>
            </w:r>
            <w:r>
              <w:tab/>
            </w:r>
            <w:r>
              <w:fldChar w:fldCharType="begin"/>
            </w:r>
            <w:r>
              <w:instrText xml:space="preserve"> PAGEREF _Toc23753 \h </w:instrText>
            </w:r>
            <w:r>
              <w:fldChar w:fldCharType="separate"/>
            </w:r>
            <w:r>
              <w:t>3</w:t>
            </w:r>
            <w:r>
              <w:fldChar w:fldCharType="end"/>
            </w:r>
            <w:r>
              <w:rPr>
                <w:rFonts w:asciiTheme="minorHAnsi" w:hAnsiTheme="minorHAnsi" w:cstheme="minorHAnsi"/>
              </w:rPr>
              <w:fldChar w:fldCharType="end"/>
            </w:r>
          </w:p>
          <w:p w14:paraId="00B09C19">
            <w:pPr>
              <w:pStyle w:val="144"/>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_Toc19246 </w:instrText>
            </w:r>
            <w:r>
              <w:rPr>
                <w:rFonts w:asciiTheme="minorHAnsi" w:hAnsiTheme="minorHAnsi" w:cstheme="minorHAnsi"/>
              </w:rPr>
              <w:fldChar w:fldCharType="separate"/>
            </w:r>
            <w:r>
              <w:rPr>
                <w:rFonts w:hint="default"/>
                <w:lang w:val="en-AU" w:eastAsia="zh-CN"/>
              </w:rPr>
              <w:t>Using 33Mail</w:t>
            </w:r>
            <w:r>
              <w:tab/>
            </w:r>
            <w:r>
              <w:fldChar w:fldCharType="begin"/>
            </w:r>
            <w:r>
              <w:instrText xml:space="preserve"> PAGEREF _Toc19246 \h </w:instrText>
            </w:r>
            <w:r>
              <w:fldChar w:fldCharType="separate"/>
            </w:r>
            <w:r>
              <w:t>3</w:t>
            </w:r>
            <w:r>
              <w:fldChar w:fldCharType="end"/>
            </w:r>
            <w:r>
              <w:rPr>
                <w:rFonts w:asciiTheme="minorHAnsi" w:hAnsiTheme="minorHAnsi" w:cstheme="minorHAnsi"/>
              </w:rPr>
              <w:fldChar w:fldCharType="end"/>
            </w:r>
          </w:p>
          <w:p w14:paraId="46F3CAFA">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_Toc462 </w:instrText>
            </w:r>
            <w:r>
              <w:rPr>
                <w:rFonts w:asciiTheme="minorHAnsi" w:hAnsiTheme="minorHAnsi" w:cstheme="minorHAnsi"/>
              </w:rPr>
              <w:fldChar w:fldCharType="separate"/>
            </w:r>
            <w:r>
              <w:rPr>
                <w:rFonts w:hint="default"/>
                <w:lang w:val="en-AU" w:eastAsia="zh-CN"/>
              </w:rPr>
              <w:t xml:space="preserve">Part 2 - </w:t>
            </w:r>
            <w:r>
              <w:rPr>
                <w:rFonts w:hint="default"/>
                <w:lang w:val="en-US" w:eastAsia="zh-CN"/>
              </w:rPr>
              <w:t>Temporary Email Addresses</w:t>
            </w:r>
            <w:r>
              <w:tab/>
            </w:r>
            <w:r>
              <w:fldChar w:fldCharType="begin"/>
            </w:r>
            <w:r>
              <w:instrText xml:space="preserve"> PAGEREF _Toc462 \h </w:instrText>
            </w:r>
            <w:r>
              <w:fldChar w:fldCharType="separate"/>
            </w:r>
            <w:r>
              <w:t>5</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0093426B">
      <w:pPr>
        <w:keepNext/>
        <w:keepLines/>
        <w:pageBreakBefore w:val="0"/>
        <w:widowControl/>
        <w:kinsoku/>
        <w:wordWrap/>
        <w:overflowPunct/>
        <w:topLinePunct w:val="0"/>
        <w:autoSpaceDE/>
        <w:autoSpaceDN/>
        <w:bidi w:val="0"/>
        <w:adjustRightInd/>
        <w:snapToGrid/>
        <w:spacing w:before="181" w:beforeLines="50" w:beforeAutospacing="0" w:after="0" w:afterAutospacing="0" w:line="240" w:lineRule="auto"/>
        <w:ind w:left="295"/>
        <w:jc w:val="center"/>
        <w:textAlignment w:val="auto"/>
        <w:outlineLvl w:val="1"/>
        <w:rPr>
          <w:rFonts w:eastAsia="Times New Roman" w:asciiTheme="minorHAnsi" w:hAnsiTheme="minorHAnsi" w:cstheme="minorHAnsi"/>
          <w:b/>
          <w:bCs/>
          <w:sz w:val="36"/>
          <w:szCs w:val="36"/>
          <w:u w:val="single"/>
          <w:lang w:val="en-US"/>
        </w:rPr>
      </w:pPr>
      <w:bookmarkStart w:id="1" w:name="_Toc167631566"/>
      <w:bookmarkStart w:id="2" w:name="_Toc32679"/>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Cs w:val="32"/>
          <w:lang w:val="en-US"/>
        </w:rPr>
      </w:pPr>
      <w:r>
        <w:rPr>
          <w:rFonts w:asciiTheme="minorHAnsi" w:hAnsiTheme="minorHAnsi" w:cstheme="minorHAnsi"/>
          <w:szCs w:val="32"/>
        </w:rPr>
        <w:drawing>
          <wp:anchor distT="36195" distB="36195" distL="36195" distR="36195" simplePos="0" relativeHeight="251659264" behindDoc="0" locked="0" layoutInCell="1" allowOverlap="1">
            <wp:simplePos x="0" y="0"/>
            <wp:positionH relativeFrom="column">
              <wp:posOffset>3543935</wp:posOffset>
            </wp:positionH>
            <wp:positionV relativeFrom="paragraph">
              <wp:posOffset>866140</wp:posOffset>
            </wp:positionV>
            <wp:extent cx="2953385" cy="1010285"/>
            <wp:effectExtent l="0" t="0" r="18415" b="1841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953385" cy="1010285"/>
                    </a:xfrm>
                    <a:prstGeom prst="rect">
                      <a:avLst/>
                    </a:prstGeom>
                    <a:noFill/>
                    <a:ln>
                      <a:noFill/>
                    </a:ln>
                    <a:effectLst/>
                  </pic:spPr>
                </pic:pic>
              </a:graphicData>
            </a:graphic>
          </wp:anchor>
        </w:drawing>
      </w: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753E0A6B">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rPr>
      </w:pPr>
      <w:r>
        <w:rPr>
          <w:rFonts w:asciiTheme="minorHAnsi" w:hAnsiTheme="minorHAnsi" w:cstheme="minorHAnsi"/>
          <w:szCs w:val="32"/>
          <w:lang w:val="en-US"/>
        </w:rPr>
        <w:t> </w:t>
      </w: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u w:val="single"/>
          <w:lang w:val="en-US"/>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4059555</wp:posOffset>
                </wp:positionH>
                <wp:positionV relativeFrom="paragraph">
                  <wp:posOffset>3810</wp:posOffset>
                </wp:positionV>
                <wp:extent cx="2399030" cy="384810"/>
                <wp:effectExtent l="4445" t="5080" r="15875" b="10160"/>
                <wp:wrapSquare wrapText="bothSides"/>
                <wp:docPr id="17" name="Text Box 17"/>
                <wp:cNvGraphicFramePr/>
                <a:graphic xmlns:a="http://schemas.openxmlformats.org/drawingml/2006/main">
                  <a:graphicData uri="http://schemas.microsoft.com/office/word/2010/wordprocessingShape">
                    <wps:wsp>
                      <wps:cNvSpPr txBox="1"/>
                      <wps:spPr>
                        <a:xfrm>
                          <a:off x="2994660" y="9600565"/>
                          <a:ext cx="239903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9.65pt;margin-top:0.3pt;height:30.3pt;width:188.9pt;mso-wrap-distance-bottom:0pt;mso-wrap-distance-left:9pt;mso-wrap-distance-right:9pt;mso-wrap-distance-top:0pt;z-index:251661312;mso-width-relative:page;mso-height-relative:page;" fillcolor="#FFFFFF [3201]" filled="t" stroked="t" coordsize="21600,21600" o:gfxdata="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DmcdAjUAAAACAEAAA8A&#10;AAAAAAAAAQAgAAAAIgAAAGRycy9kb3ducmV2LnhtbFBLAQIUABQAAAAIAIdO4kBgdb/1VAIAAMQE&#10;AAAOAAAAAAAAAAEAIAAAACMBAABkcnMvZTJvRG9jLnhtbFBLBQYAAAAABgAGAFkBAADpBQA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w10:wrap type="square"/>
              </v:shape>
            </w:pict>
          </mc:Fallback>
        </mc:AlternateContent>
      </w:r>
    </w:p>
    <w:p w14:paraId="3B609A5A">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hint="default" w:asciiTheme="minorHAnsi" w:hAnsiTheme="minorHAnsi" w:cstheme="minorHAnsi"/>
          <w:lang w:val="en-AU"/>
        </w:rPr>
      </w:pPr>
      <w:r>
        <w:rPr>
          <w:rFonts w:asciiTheme="minorHAnsi" w:hAnsiTheme="minorHAnsi" w:cstheme="minorHAnsi"/>
          <w:lang w:val="en-US"/>
        </w:rPr>
        <w:t xml:space="preserve">V </w:t>
      </w:r>
      <w:r>
        <w:rPr>
          <w:rFonts w:hint="default" w:asciiTheme="minorHAnsi" w:hAnsiTheme="minorHAnsi" w:cstheme="minorHAnsi"/>
          <w:lang w:val="en-AU"/>
        </w:rPr>
        <w:t>0</w:t>
      </w:r>
      <w:r>
        <w:rPr>
          <w:rFonts w:asciiTheme="minorHAnsi" w:hAnsiTheme="minorHAnsi" w:cstheme="minorHAnsi"/>
          <w:lang w:val="en-US"/>
        </w:rPr>
        <w:t>.</w:t>
      </w:r>
      <w:r>
        <w:rPr>
          <w:rFonts w:hint="default" w:asciiTheme="minorHAnsi" w:hAnsiTheme="minorHAnsi" w:cstheme="minorHAnsi"/>
          <w:lang w:val="en-AU"/>
        </w:rPr>
        <w:t>1</w:t>
      </w:r>
      <w:r>
        <w:rPr>
          <w:rFonts w:asciiTheme="minorHAnsi" w:hAnsiTheme="minorHAnsi" w:cstheme="minorHAnsi"/>
          <w:lang w:val="en-US"/>
        </w:rPr>
        <w:t xml:space="preserve"> - Created - Q</w:t>
      </w:r>
      <w:r>
        <w:rPr>
          <w:rFonts w:hint="default" w:asciiTheme="minorHAnsi" w:hAnsiTheme="minorHAnsi" w:cstheme="minorHAnsi"/>
          <w:lang w:val="en-AU"/>
        </w:rPr>
        <w:t>1</w:t>
      </w:r>
      <w:r>
        <w:rPr>
          <w:rFonts w:asciiTheme="minorHAnsi" w:hAnsiTheme="minorHAnsi" w:cstheme="minorHAnsi"/>
          <w:lang w:val="en-US"/>
        </w:rPr>
        <w:t xml:space="preserve"> -</w:t>
      </w:r>
      <w:r>
        <w:rPr>
          <w:rFonts w:hint="default" w:asciiTheme="minorHAnsi" w:hAnsiTheme="minorHAnsi" w:cstheme="minorHAnsi"/>
          <w:lang w:val="en-AU"/>
        </w:rPr>
        <w:t xml:space="preserve"> 2025</w:t>
      </w:r>
      <w:r>
        <w:rPr>
          <w:rFonts w:asciiTheme="minorHAnsi" w:hAnsiTheme="minorHAnsi" w:cstheme="minorHAnsi"/>
          <w:lang w:val="en-US"/>
        </w:rPr>
        <w:t xml:space="preserve"> </w:t>
      </w:r>
    </w:p>
    <w:p w14:paraId="69F90D46">
      <w:pPr>
        <w:spacing w:after="0" w:line="240" w:lineRule="auto"/>
        <w:rPr>
          <w:rFonts w:asciiTheme="minorHAnsi" w:hAnsiTheme="minorHAnsi" w:cstheme="minorHAnsi"/>
          <w:lang w:val="en-US"/>
        </w:rPr>
      </w:pPr>
      <w:r>
        <w:rPr>
          <w:rFonts w:asciiTheme="minorHAnsi" w:hAnsiTheme="minorHAnsi" w:cstheme="minorHAnsi"/>
          <w:lang w:val="en-US"/>
        </w:rPr>
        <w:br w:type="page"/>
      </w:r>
    </w:p>
    <w:p w14:paraId="59EFF7F8">
      <w:pPr>
        <w:pStyle w:val="3"/>
        <w:bidi w:val="0"/>
        <w:spacing w:line="240" w:lineRule="auto"/>
        <w:rPr>
          <w:rFonts w:hint="default" w:cs="Calibri"/>
          <w:sz w:val="48"/>
          <w:szCs w:val="48"/>
          <w:lang w:val="en-AU"/>
        </w:rPr>
      </w:pPr>
      <w:bookmarkStart w:id="3" w:name="_Toc23753"/>
      <w:r>
        <w:rPr>
          <w:rFonts w:hint="default" w:ascii="Calibri" w:hAnsi="Calibri" w:cs="Calibri"/>
          <w:sz w:val="48"/>
          <w:szCs w:val="48"/>
        </w:rPr>
        <w:t xml:space="preserve">Part </w:t>
      </w:r>
      <w:r>
        <w:rPr>
          <w:rFonts w:hint="default" w:cs="Calibri"/>
          <w:sz w:val="48"/>
          <w:szCs w:val="48"/>
          <w:lang w:val="en-AU"/>
        </w:rPr>
        <w:t>1 -</w:t>
      </w:r>
      <w:r>
        <w:rPr>
          <w:rFonts w:hint="default" w:cs="Calibri"/>
          <w:sz w:val="48"/>
          <w:szCs w:val="48"/>
          <w:lang w:val="en-US"/>
        </w:rPr>
        <w:t xml:space="preserve"> </w:t>
      </w:r>
      <w:r>
        <w:rPr>
          <w:rFonts w:hint="default" w:ascii="Calibri" w:hAnsi="Calibri" w:cs="Calibri"/>
          <w:sz w:val="48"/>
          <w:szCs w:val="48"/>
          <w:lang w:val="en-US" w:eastAsia="zh-CN"/>
        </w:rPr>
        <w:t>Forwarding</w:t>
      </w:r>
      <w:bookmarkEnd w:id="3"/>
    </w:p>
    <w:p w14:paraId="44CA76E2">
      <w:pPr>
        <w:rPr>
          <w:rFonts w:hint="default"/>
          <w:lang w:val="en-US" w:eastAsia="zh-CN"/>
        </w:rPr>
      </w:pPr>
      <w:r>
        <w:rPr>
          <w:rFonts w:hint="default"/>
          <w:lang w:val="en-US" w:eastAsia="zh-CN"/>
        </w:rPr>
        <w:t xml:space="preserve"> </w:t>
      </w:r>
    </w:p>
    <w:p w14:paraId="4493C183">
      <w:pPr>
        <w:rPr>
          <w:rFonts w:hint="default"/>
          <w:lang w:val="en-US" w:eastAsia="zh-CN"/>
        </w:rPr>
      </w:pPr>
      <w:r>
        <w:rPr>
          <w:rFonts w:hint="default"/>
          <w:lang w:val="en-US" w:eastAsia="zh-CN"/>
        </w:rPr>
        <w:t>Email forwarding is a common practice that allows you to redirect emails from one address to another, ensuring you receive all your messages in a single, convenient inbox</w:t>
      </w:r>
      <w:r>
        <w:rPr>
          <w:rFonts w:hint="default"/>
          <w:lang w:val="en-US" w:eastAsia="zh-CN"/>
        </w:rPr>
        <w:fldChar w:fldCharType="begin"/>
      </w:r>
      <w:r>
        <w:rPr>
          <w:rFonts w:hint="default"/>
          <w:lang w:val="en-US" w:eastAsia="zh-CN"/>
        </w:rPr>
        <w:instrText xml:space="preserve"> HYPERLINK "https://michaels.me.uk/gmail-auto-deletes-forwarded-emails/" \t "_blank" </w:instrText>
      </w:r>
      <w:r>
        <w:rPr>
          <w:rFonts w:hint="default"/>
          <w:lang w:val="en-US" w:eastAsia="zh-CN"/>
        </w:rPr>
        <w:fldChar w:fldCharType="separate"/>
      </w:r>
      <w:r>
        <w:rPr>
          <w:rFonts w:hint="default"/>
          <w:lang w:val="en-US" w:eastAsia="zh-CN"/>
        </w:rPr>
        <w:fldChar w:fldCharType="end"/>
      </w:r>
      <w:r>
        <w:rPr>
          <w:rFonts w:hint="default"/>
          <w:lang w:val="en-US" w:eastAsia="zh-CN"/>
        </w:rPr>
        <w:t xml:space="preserve">. </w:t>
      </w:r>
      <w:r>
        <w:rPr>
          <w:rFonts w:hint="default"/>
          <w:lang w:val="en-AU" w:eastAsia="zh-CN"/>
        </w:rPr>
        <w:t xml:space="preserve">Traditionally, email forwarding can be used to forward emails from an old address to a new one, but can also be used to provide an email address that is NOT your primary email address but still allows for emails to arrive there. </w:t>
      </w:r>
      <w:r>
        <w:rPr>
          <w:rFonts w:hint="default"/>
          <w:lang w:val="en-US" w:eastAsia="zh-CN"/>
        </w:rPr>
        <w:t>We'll also discuss temporary email addresses, which offer an alternative approach to managing your online identity and avoiding spam</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1401B078">
      <w:pPr>
        <w:pStyle w:val="4"/>
        <w:bidi w:val="0"/>
        <w:rPr>
          <w:rFonts w:hint="default"/>
          <w:lang w:val="en-AU" w:eastAsia="zh-CN"/>
        </w:rPr>
      </w:pPr>
      <w:bookmarkStart w:id="4" w:name="_Toc19246"/>
      <w:r>
        <w:rPr>
          <w:rFonts w:hint="default"/>
          <w:lang w:val="en-AU" w:eastAsia="zh-CN"/>
        </w:rPr>
        <w:t>Using 33Mail</w:t>
      </w:r>
      <w:bookmarkEnd w:id="4"/>
    </w:p>
    <w:p w14:paraId="1CBF2C4C">
      <w:pPr>
        <w:bidi w:val="0"/>
        <w:rPr>
          <w:rFonts w:hint="default"/>
          <w:lang w:val="en-US" w:eastAsia="zh-CN"/>
        </w:rPr>
      </w:pPr>
      <w:r>
        <w:rPr>
          <w:rFonts w:hint="default"/>
          <w:lang w:val="en-US" w:eastAsia="zh-CN"/>
        </w:rPr>
        <w:t>33Mail is an email forwarding service that provides users with unlimited disposable email aliases. It allows individuals to create unique email addresses for various online activities, which are then forwarded to their primary email account. This service is particularly beneficial for maintaining privacy and managing unwanted spam.</w:t>
      </w:r>
    </w:p>
    <w:p w14:paraId="017E32A9">
      <w:pPr>
        <w:bidi w:val="0"/>
        <w:rPr>
          <w:rFonts w:hint="default"/>
          <w:b/>
          <w:bCs/>
          <w:lang w:val="en-US" w:eastAsia="zh-CN"/>
        </w:rPr>
      </w:pPr>
      <w:r>
        <w:rPr>
          <w:rFonts w:hint="default"/>
          <w:b/>
          <w:bCs/>
          <w:lang w:val="en-US" w:eastAsia="zh-CN"/>
        </w:rPr>
        <w:t>Key Features of 33Mail</w:t>
      </w:r>
    </w:p>
    <w:p w14:paraId="329A6384">
      <w:pPr>
        <w:bidi w:val="0"/>
        <w:rPr>
          <w:rFonts w:hint="default"/>
          <w:lang w:val="en-AU" w:eastAsia="zh-CN"/>
        </w:rPr>
      </w:pPr>
      <w:r>
        <w:rPr>
          <w:rFonts w:hint="default"/>
          <w:b/>
          <w:bCs/>
          <w:lang w:val="en-US" w:eastAsia="zh-CN"/>
        </w:rPr>
        <w:t xml:space="preserve">Unlimited Aliases: </w:t>
      </w:r>
      <w:r>
        <w:rPr>
          <w:rFonts w:hint="default"/>
          <w:lang w:val="en-US" w:eastAsia="zh-CN"/>
        </w:rPr>
        <w:t xml:space="preserve">Users can generate as many email aliases as they need, which can be customized for different websites or purposes (e.g., </w:t>
      </w:r>
      <w:r>
        <w:rPr>
          <w:rFonts w:hint="default"/>
          <w:color w:val="auto"/>
          <w:u w:val="none"/>
          <w:lang w:val="en-US" w:eastAsia="zh-CN"/>
        </w:rPr>
        <w:t>example</w:t>
      </w:r>
      <w:r>
        <w:rPr>
          <w:rFonts w:hint="default"/>
          <w:b/>
          <w:bCs/>
          <w:color w:val="auto"/>
          <w:u w:val="none"/>
          <w:lang w:val="en-US" w:eastAsia="zh-CN"/>
        </w:rPr>
        <w:t>@you.33mail.com</w:t>
      </w:r>
      <w:r>
        <w:rPr>
          <w:rFonts w:hint="default"/>
          <w:color w:val="auto"/>
          <w:u w:val="none"/>
          <w:lang w:val="en-US" w:eastAsia="zh-CN"/>
        </w:rPr>
        <w:t>)</w:t>
      </w:r>
      <w:r>
        <w:rPr>
          <w:rFonts w:hint="default"/>
          <w:lang w:val="en-AU" w:eastAsia="zh-CN"/>
        </w:rPr>
        <w:t xml:space="preserve"> and then you can also use </w:t>
      </w:r>
      <w:r>
        <w:rPr>
          <w:rFonts w:hint="default"/>
          <w:color w:val="auto"/>
          <w:u w:val="none"/>
          <w:lang w:val="en-AU" w:eastAsia="zh-CN"/>
        </w:rPr>
        <w:t>pizza</w:t>
      </w:r>
      <w:r>
        <w:rPr>
          <w:rFonts w:hint="default"/>
          <w:b/>
          <w:bCs/>
          <w:color w:val="auto"/>
          <w:u w:val="none"/>
          <w:lang w:val="en-AU" w:eastAsia="zh-CN"/>
        </w:rPr>
        <w:t>@you.33mail.com</w:t>
      </w:r>
      <w:r>
        <w:rPr>
          <w:rFonts w:hint="default"/>
          <w:lang w:val="en-AU" w:eastAsia="zh-CN"/>
        </w:rPr>
        <w:t xml:space="preserve"> as well.</w:t>
      </w:r>
    </w:p>
    <w:p w14:paraId="6010E9C3">
      <w:pPr>
        <w:bidi w:val="0"/>
        <w:rPr>
          <w:rFonts w:hint="default"/>
          <w:lang w:val="en-US" w:eastAsia="zh-CN"/>
        </w:rPr>
      </w:pPr>
      <w:r>
        <w:rPr>
          <w:rFonts w:hint="default"/>
          <w:b/>
          <w:bCs/>
          <w:lang w:val="en-US" w:eastAsia="zh-CN"/>
        </w:rPr>
        <w:t xml:space="preserve">Email Forwarding: </w:t>
      </w:r>
      <w:r>
        <w:rPr>
          <w:rFonts w:hint="default"/>
          <w:lang w:val="en-US" w:eastAsia="zh-CN"/>
        </w:rPr>
        <w:t>All emails sent to these aliases are forwarded to the user’s actual email address, ensuring they do not miss important communications.</w:t>
      </w:r>
    </w:p>
    <w:p w14:paraId="7B0FAE90">
      <w:pPr>
        <w:bidi w:val="0"/>
        <w:rPr>
          <w:rFonts w:hint="default"/>
          <w:lang w:val="en-US" w:eastAsia="zh-CN"/>
        </w:rPr>
      </w:pPr>
      <w:r>
        <w:rPr>
          <w:rFonts w:hint="default"/>
          <w:b/>
          <w:bCs/>
          <w:lang w:val="en-US" w:eastAsia="zh-CN"/>
        </w:rPr>
        <w:t xml:space="preserve">Anonymous Replies: </w:t>
      </w:r>
      <w:r>
        <w:rPr>
          <w:rFonts w:hint="default"/>
          <w:lang w:val="en-US" w:eastAsia="zh-CN"/>
        </w:rPr>
        <w:t>Users can reply to emails received through 33Mail without revealing their real email address, enhancing privacy during communications.</w:t>
      </w:r>
    </w:p>
    <w:p w14:paraId="6D6E5D1E">
      <w:pPr>
        <w:bidi w:val="0"/>
        <w:rPr>
          <w:rFonts w:hint="default"/>
          <w:lang w:val="en-US" w:eastAsia="zh-CN"/>
        </w:rPr>
      </w:pPr>
      <w:r>
        <w:rPr>
          <w:rFonts w:hint="default"/>
          <w:b/>
          <w:bCs/>
          <w:lang w:val="en-US" w:eastAsia="zh-CN"/>
        </w:rPr>
        <w:t xml:space="preserve">Blocking Capability: </w:t>
      </w:r>
      <w:r>
        <w:rPr>
          <w:rFonts w:hint="default"/>
          <w:lang w:val="en-US" w:eastAsia="zh-CN"/>
        </w:rPr>
        <w:t>If a user starts receiving unwanted emails through a specific alias, they can easily block that alias with a single click.</w:t>
      </w:r>
    </w:p>
    <w:p w14:paraId="50EA6688">
      <w:pPr>
        <w:bidi w:val="0"/>
        <w:rPr>
          <w:rFonts w:hint="default"/>
          <w:lang w:val="en-US" w:eastAsia="zh-CN"/>
        </w:rPr>
      </w:pPr>
      <w:r>
        <w:rPr>
          <w:rFonts w:hint="default"/>
          <w:b/>
          <w:bCs/>
          <w:lang w:val="en-US" w:eastAsia="zh-CN"/>
        </w:rPr>
        <w:t xml:space="preserve">Free and Premium Options: </w:t>
      </w:r>
      <w:r>
        <w:rPr>
          <w:rFonts w:hint="default"/>
          <w:lang w:val="en-US" w:eastAsia="zh-CN"/>
        </w:rPr>
        <w:t>The basic service is free, allowing for a limited number of emails per month (around 500). A premium subscription offers additional features, including higher bandwidth limits and the option to use custom domains.</w:t>
      </w:r>
    </w:p>
    <w:p w14:paraId="641FEFDF">
      <w:pPr>
        <w:bidi w:val="0"/>
        <w:rPr>
          <w:rFonts w:hint="default"/>
          <w:b/>
          <w:bCs/>
          <w:u w:val="single"/>
          <w:lang w:val="en-US" w:eastAsia="zh-CN"/>
        </w:rPr>
      </w:pPr>
      <w:r>
        <w:rPr>
          <w:rFonts w:hint="default"/>
          <w:b/>
          <w:bCs/>
          <w:u w:val="single"/>
          <w:lang w:val="en-US" w:eastAsia="zh-CN"/>
        </w:rPr>
        <w:t>Use Cases</w:t>
      </w:r>
    </w:p>
    <w:p w14:paraId="2FC493EA">
      <w:pPr>
        <w:bidi w:val="0"/>
        <w:rPr>
          <w:rFonts w:hint="default"/>
          <w:lang w:val="en-US" w:eastAsia="zh-CN"/>
        </w:rPr>
      </w:pPr>
      <w:r>
        <w:rPr>
          <w:rFonts w:hint="default"/>
          <w:lang w:val="en-US" w:eastAsia="zh-CN"/>
        </w:rPr>
        <w:t>33Mail is ideal for anyone who frequently signs up for online services but wants to protect their primary email from spam and unwanted messages. It is particularly useful for:</w:t>
      </w:r>
    </w:p>
    <w:p w14:paraId="7672EE04">
      <w:pPr>
        <w:bidi w:val="0"/>
        <w:rPr>
          <w:rFonts w:hint="default"/>
          <w:lang w:val="en-US" w:eastAsia="zh-CN"/>
        </w:rPr>
      </w:pPr>
      <w:r>
        <w:rPr>
          <w:rFonts w:hint="default"/>
          <w:b/>
          <w:bCs/>
          <w:lang w:val="en-US" w:eastAsia="zh-CN"/>
        </w:rPr>
        <w:t>Online Shopping:</w:t>
      </w:r>
      <w:r>
        <w:rPr>
          <w:rFonts w:hint="default"/>
          <w:lang w:val="en-US" w:eastAsia="zh-CN"/>
        </w:rPr>
        <w:t xml:space="preserve"> Using unique aliases for each retailer to track where spam originates.</w:t>
      </w:r>
    </w:p>
    <w:p w14:paraId="27283D0E">
      <w:pPr>
        <w:bidi w:val="0"/>
        <w:rPr>
          <w:rFonts w:hint="default"/>
          <w:lang w:val="en-US" w:eastAsia="zh-CN"/>
        </w:rPr>
      </w:pPr>
      <w:r>
        <w:rPr>
          <w:rFonts w:hint="default"/>
          <w:b/>
          <w:bCs/>
          <w:lang w:val="en-US" w:eastAsia="zh-CN"/>
        </w:rPr>
        <w:t>Social Media Sign-ups:</w:t>
      </w:r>
      <w:r>
        <w:rPr>
          <w:rFonts w:hint="default"/>
          <w:lang w:val="en-US" w:eastAsia="zh-CN"/>
        </w:rPr>
        <w:t xml:space="preserve"> Creating specific aliases for social media accounts to keep personal email separate.</w:t>
      </w:r>
    </w:p>
    <w:p w14:paraId="18B3B808">
      <w:pPr>
        <w:bidi w:val="0"/>
        <w:rPr>
          <w:rFonts w:hint="default"/>
          <w:lang w:val="en-US" w:eastAsia="zh-CN"/>
        </w:rPr>
      </w:pPr>
      <w:r>
        <w:rPr>
          <w:rFonts w:hint="default"/>
          <w:b/>
          <w:bCs/>
          <w:lang w:val="en-US" w:eastAsia="zh-CN"/>
        </w:rPr>
        <w:t xml:space="preserve">Classified Ads: </w:t>
      </w:r>
      <w:r>
        <w:rPr>
          <w:rFonts w:hint="default"/>
          <w:lang w:val="en-US" w:eastAsia="zh-CN"/>
        </w:rPr>
        <w:t>Communicating with potential buyers or sellers without revealing personal contact information.</w:t>
      </w:r>
    </w:p>
    <w:p w14:paraId="23D6FB1F">
      <w:pPr>
        <w:rPr>
          <w:rFonts w:hint="default"/>
          <w:lang w:val="en-US" w:eastAsia="zh-CN"/>
        </w:rPr>
      </w:pPr>
      <w:r>
        <w:rPr>
          <w:rFonts w:hint="default"/>
          <w:lang w:val="en-US" w:eastAsia="zh-CN"/>
        </w:rPr>
        <w:t>In summary, 33Mail serves as a robust solution for managing online communications while safeguarding user privacy and minimizing spam exposure.</w:t>
      </w:r>
      <w:r>
        <w:rPr>
          <w:rFonts w:hint="default"/>
          <w:lang w:val="en-US" w:eastAsia="zh-CN"/>
        </w:rPr>
        <w:br w:type="page"/>
      </w:r>
    </w:p>
    <w:p w14:paraId="29FF02CB">
      <w:pPr>
        <w:pStyle w:val="3"/>
        <w:bidi w:val="0"/>
        <w:rPr>
          <w:rFonts w:hint="default"/>
          <w:lang w:val="en-US" w:eastAsia="zh-CN"/>
        </w:rPr>
      </w:pPr>
      <w:bookmarkStart w:id="5" w:name="_Toc462"/>
      <w:r>
        <w:rPr>
          <w:rFonts w:hint="default"/>
          <w:lang w:val="en-AU" w:eastAsia="zh-CN"/>
        </w:rPr>
        <w:t xml:space="preserve">Part 2 - </w:t>
      </w:r>
      <w:r>
        <w:rPr>
          <w:rFonts w:hint="default"/>
          <w:lang w:val="en-US" w:eastAsia="zh-CN"/>
        </w:rPr>
        <w:t>Temporary Email Addresses</w:t>
      </w:r>
      <w:bookmarkEnd w:id="5"/>
    </w:p>
    <w:p w14:paraId="65DBA384">
      <w:pPr>
        <w:spacing w:line="240" w:lineRule="auto"/>
        <w:rPr>
          <w:rFonts w:hint="default"/>
          <w:lang w:val="en-US" w:eastAsia="zh-CN"/>
        </w:rPr>
      </w:pPr>
      <w:r>
        <w:rPr>
          <w:rFonts w:hint="default"/>
          <w:b/>
          <w:bCs/>
          <w:lang w:val="en-US" w:eastAsia="zh-CN"/>
        </w:rPr>
        <w:t>What is a Temporary Email Address?</w:t>
      </w:r>
      <w:r>
        <w:rPr>
          <w:rFonts w:hint="default"/>
          <w:lang w:val="en-US" w:eastAsia="zh-CN"/>
        </w:rPr>
        <w:br w:type="textWrapping"/>
      </w:r>
      <w:r>
        <w:rPr>
          <w:rFonts w:hint="default"/>
          <w:lang w:val="en-US" w:eastAsia="zh-CN"/>
        </w:rPr>
        <w:t>A temporary (or disposable) email address is a short-term email account that you can use for various online activities without exposing your primary email</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 These addresses are ideal for situations where you want to protect your privacy, avoid spam, or test online products</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3FE5E2F8">
      <w:pPr>
        <w:spacing w:line="240" w:lineRule="auto"/>
        <w:rPr>
          <w:rFonts w:hint="default"/>
          <w:b/>
          <w:bCs/>
          <w:u w:val="single"/>
          <w:lang w:val="en-US" w:eastAsia="zh-CN"/>
        </w:rPr>
      </w:pPr>
      <w:r>
        <w:rPr>
          <w:rFonts w:hint="default"/>
          <w:b/>
          <w:bCs/>
          <w:u w:val="single"/>
          <w:lang w:val="en-US" w:eastAsia="zh-CN"/>
        </w:rPr>
        <w:t>Pros of Temporary Email Addresses:</w:t>
      </w:r>
    </w:p>
    <w:p w14:paraId="7A3093E1">
      <w:pPr>
        <w:spacing w:line="240" w:lineRule="auto"/>
        <w:rPr>
          <w:rFonts w:hint="default"/>
          <w:lang w:val="en-US" w:eastAsia="zh-CN"/>
        </w:rPr>
      </w:pPr>
      <w:r>
        <w:rPr>
          <w:rFonts w:hint="default"/>
          <w:b/>
          <w:bCs/>
          <w:lang w:val="en-US" w:eastAsia="zh-CN"/>
        </w:rPr>
        <w:t>Privacy Protection:</w:t>
      </w:r>
      <w:r>
        <w:rPr>
          <w:rFonts w:hint="default"/>
          <w:lang w:val="en-US" w:eastAsia="zh-CN"/>
        </w:rPr>
        <w:t xml:space="preserve"> Keep your primary email address private, reducing the risk of spam and unwanted solicitations</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5D37E69D">
      <w:pPr>
        <w:spacing w:line="240" w:lineRule="auto"/>
        <w:rPr>
          <w:rFonts w:hint="default"/>
          <w:lang w:val="en-US" w:eastAsia="zh-CN"/>
        </w:rPr>
      </w:pPr>
      <w:r>
        <w:rPr>
          <w:rFonts w:hint="default"/>
          <w:b/>
          <w:bCs/>
          <w:lang w:val="en-US" w:eastAsia="zh-CN"/>
        </w:rPr>
        <w:t>Spam Prevention:</w:t>
      </w:r>
      <w:r>
        <w:rPr>
          <w:rFonts w:hint="default"/>
          <w:lang w:val="en-US" w:eastAsia="zh-CN"/>
        </w:rPr>
        <w:t xml:space="preserve"> Avoid cluttering your main inbox with promotional emails and newsletters</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6ED58367">
      <w:pPr>
        <w:spacing w:line="240" w:lineRule="auto"/>
        <w:rPr>
          <w:rFonts w:hint="default"/>
          <w:lang w:val="en-US" w:eastAsia="zh-CN"/>
        </w:rPr>
      </w:pPr>
      <w:r>
        <w:rPr>
          <w:rFonts w:hint="default"/>
          <w:b/>
          <w:bCs/>
          <w:lang w:val="en-US" w:eastAsia="zh-CN"/>
        </w:rPr>
        <w:t xml:space="preserve">Anonymity: </w:t>
      </w:r>
      <w:r>
        <w:rPr>
          <w:rFonts w:hint="default"/>
          <w:lang w:val="en-US" w:eastAsia="zh-CN"/>
        </w:rPr>
        <w:t>Maintain online anonymity by preventing websites from collecting your personal information</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16EC474B">
      <w:pPr>
        <w:spacing w:line="240" w:lineRule="auto"/>
        <w:rPr>
          <w:rFonts w:hint="default"/>
          <w:lang w:val="en-US" w:eastAsia="zh-CN"/>
        </w:rPr>
      </w:pPr>
      <w:r>
        <w:rPr>
          <w:rFonts w:hint="default"/>
          <w:b/>
          <w:bCs/>
          <w:lang w:val="en-US" w:eastAsia="zh-CN"/>
        </w:rPr>
        <w:t>Testing:</w:t>
      </w:r>
      <w:r>
        <w:rPr>
          <w:rFonts w:hint="default"/>
          <w:lang w:val="en-US" w:eastAsia="zh-CN"/>
        </w:rPr>
        <w:t xml:space="preserve"> Test online products and services without exposing your primary account</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023F149F">
      <w:pPr>
        <w:spacing w:line="240" w:lineRule="auto"/>
        <w:rPr>
          <w:rFonts w:hint="default"/>
          <w:b/>
          <w:bCs/>
          <w:u w:val="single"/>
          <w:lang w:val="en-US" w:eastAsia="zh-CN"/>
        </w:rPr>
      </w:pPr>
      <w:r>
        <w:rPr>
          <w:rFonts w:hint="default"/>
          <w:b/>
          <w:bCs/>
          <w:u w:val="single"/>
          <w:lang w:val="en-US" w:eastAsia="zh-CN"/>
        </w:rPr>
        <w:t>Cons of Temporary Email Addresses:</w:t>
      </w:r>
    </w:p>
    <w:p w14:paraId="56DE1FC7">
      <w:pPr>
        <w:spacing w:line="240" w:lineRule="auto"/>
        <w:rPr>
          <w:rFonts w:hint="default"/>
          <w:lang w:val="en-US" w:eastAsia="zh-CN"/>
        </w:rPr>
      </w:pPr>
      <w:r>
        <w:rPr>
          <w:rFonts w:hint="default"/>
          <w:b/>
          <w:bCs/>
          <w:lang w:val="en-US" w:eastAsia="zh-CN"/>
        </w:rPr>
        <w:t xml:space="preserve">Limited Functionality: </w:t>
      </w:r>
      <w:r>
        <w:rPr>
          <w:rFonts w:hint="default"/>
          <w:lang w:val="en-US" w:eastAsia="zh-CN"/>
        </w:rPr>
        <w:t>Temporary email addresses often lack advanced features like folders, filters, and permanent storage</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027499C1">
      <w:pPr>
        <w:spacing w:line="240" w:lineRule="auto"/>
        <w:rPr>
          <w:rFonts w:hint="default"/>
          <w:lang w:val="en-US" w:eastAsia="zh-CN"/>
        </w:rPr>
      </w:pPr>
      <w:r>
        <w:rPr>
          <w:rFonts w:hint="default"/>
          <w:b/>
          <w:bCs/>
          <w:lang w:val="en-US" w:eastAsia="zh-CN"/>
        </w:rPr>
        <w:t>Short Lifespan:</w:t>
      </w:r>
      <w:r>
        <w:rPr>
          <w:rFonts w:hint="default"/>
          <w:lang w:val="en-US" w:eastAsia="zh-CN"/>
        </w:rPr>
        <w:t xml:space="preserve"> These addresses are typically designed to be used for a short period and may expire</w:t>
      </w:r>
      <w:r>
        <w:rPr>
          <w:rFonts w:hint="default"/>
          <w:lang w:val="en-US" w:eastAsia="zh-CN"/>
        </w:rPr>
        <w:fldChar w:fldCharType="begin"/>
      </w:r>
      <w:r>
        <w:rPr>
          <w:rFonts w:hint="default"/>
          <w:lang w:val="en-US" w:eastAsia="zh-CN"/>
        </w:rPr>
        <w:instrText xml:space="preserve"> HYPERLINK "https://whatismyipaddress.com/how-to-make-a-temporary-email-address-and-when-to-use-it"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1C59944E">
      <w:pPr>
        <w:spacing w:line="240" w:lineRule="auto"/>
        <w:rPr>
          <w:rFonts w:hint="default"/>
          <w:lang w:val="en-US" w:eastAsia="zh-CN"/>
        </w:rPr>
      </w:pPr>
      <w:r>
        <w:rPr>
          <w:rFonts w:hint="default"/>
          <w:b/>
          <w:bCs/>
          <w:lang w:val="en-US" w:eastAsia="zh-CN"/>
        </w:rPr>
        <w:t>Not for Important Communication:</w:t>
      </w:r>
      <w:r>
        <w:rPr>
          <w:rFonts w:hint="default"/>
          <w:lang w:val="en-US" w:eastAsia="zh-CN"/>
        </w:rPr>
        <w:t xml:space="preserve"> Avoid using temporary emails for critical communications, as you may lose access to the account</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125E5C92">
      <w:pPr>
        <w:spacing w:line="240" w:lineRule="auto"/>
        <w:rPr>
          <w:rFonts w:hint="default"/>
          <w:lang w:val="en-US" w:eastAsia="zh-CN"/>
        </w:rPr>
      </w:pPr>
    </w:p>
    <w:p w14:paraId="12ECB244">
      <w:pPr>
        <w:rPr>
          <w:rFonts w:hint="default"/>
          <w:b/>
          <w:bCs/>
          <w:lang w:val="en-US" w:eastAsia="zh-CN"/>
        </w:rPr>
      </w:pPr>
      <w:r>
        <w:rPr>
          <w:rFonts w:hint="default"/>
          <w:b/>
          <w:bCs/>
          <w:lang w:val="en-US" w:eastAsia="zh-CN"/>
        </w:rPr>
        <w:br w:type="page"/>
      </w:r>
    </w:p>
    <w:p w14:paraId="37373157">
      <w:pPr>
        <w:pStyle w:val="4"/>
        <w:bidi w:val="0"/>
        <w:rPr>
          <w:rFonts w:hint="default"/>
          <w:lang w:val="en-US" w:eastAsia="zh-CN"/>
        </w:rPr>
      </w:pPr>
      <w:r>
        <w:rPr>
          <w:rFonts w:hint="default"/>
          <w:lang w:val="en-US" w:eastAsia="zh-CN"/>
        </w:rPr>
        <w:t>How to Use a Temp</w:t>
      </w:r>
      <w:bookmarkStart w:id="6" w:name="_GoBack"/>
      <w:bookmarkEnd w:id="6"/>
      <w:r>
        <w:rPr>
          <w:rFonts w:hint="default"/>
          <w:lang w:val="en-US" w:eastAsia="zh-CN"/>
        </w:rPr>
        <w:t>orary Email Address:</w:t>
      </w:r>
    </w:p>
    <w:p w14:paraId="4A58A313">
      <w:pPr>
        <w:spacing w:line="240" w:lineRule="auto"/>
        <w:rPr>
          <w:rFonts w:hint="default"/>
          <w:lang w:val="en-US" w:eastAsia="zh-CN"/>
        </w:rPr>
      </w:pPr>
      <w:r>
        <w:rPr>
          <w:rFonts w:hint="default"/>
          <w:b/>
          <w:bCs/>
          <w:lang w:val="en-US" w:eastAsia="zh-CN"/>
        </w:rPr>
        <w:t xml:space="preserve">Choose a Provider: </w:t>
      </w:r>
      <w:r>
        <w:rPr>
          <w:rFonts w:hint="default"/>
          <w:lang w:val="en-US" w:eastAsia="zh-CN"/>
        </w:rPr>
        <w:t>Select a temporary email service like AdGuard Temp Mail, Mailinator or Airmail</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fldChar w:fldCharType="begin"/>
      </w:r>
      <w:r>
        <w:rPr>
          <w:rFonts w:hint="default"/>
          <w:lang w:val="en-US" w:eastAsia="zh-CN"/>
        </w:rPr>
        <w:instrText xml:space="preserve"> HYPERLINK "https://whatismyipaddress.com/how-to-make-a-temporary-email-address-and-when-to-use-it"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14E948B6">
      <w:pPr>
        <w:spacing w:line="240" w:lineRule="auto"/>
        <w:rPr>
          <w:rFonts w:hint="default"/>
          <w:lang w:val="en-US" w:eastAsia="zh-CN"/>
        </w:rPr>
      </w:pPr>
      <w:r>
        <w:rPr>
          <w:rFonts w:hint="default"/>
          <w:b/>
          <w:bCs/>
          <w:lang w:val="en-US" w:eastAsia="zh-CN"/>
        </w:rPr>
        <w:t>Generate an Address:</w:t>
      </w:r>
      <w:r>
        <w:rPr>
          <w:rFonts w:hint="default"/>
          <w:lang w:val="en-US" w:eastAsia="zh-CN"/>
        </w:rPr>
        <w:t xml:space="preserve"> The service will automatically generate a disposable email address</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48CC5FED">
      <w:pPr>
        <w:spacing w:line="240" w:lineRule="auto"/>
        <w:rPr>
          <w:rFonts w:hint="default"/>
          <w:lang w:val="en-US" w:eastAsia="zh-CN"/>
        </w:rPr>
      </w:pPr>
      <w:r>
        <w:rPr>
          <w:rFonts w:hint="default"/>
          <w:b/>
          <w:bCs/>
          <w:lang w:val="en-US" w:eastAsia="zh-CN"/>
        </w:rPr>
        <w:t>Use the Address:</w:t>
      </w:r>
      <w:r>
        <w:rPr>
          <w:rFonts w:hint="default"/>
          <w:lang w:val="en-US" w:eastAsia="zh-CN"/>
        </w:rPr>
        <w:t xml:space="preserve"> Enter the temporary email address when required on online registration or verification forms</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51A70FD7">
      <w:pPr>
        <w:spacing w:line="240" w:lineRule="auto"/>
        <w:rPr>
          <w:rFonts w:hint="default"/>
          <w:lang w:val="en-US" w:eastAsia="zh-CN"/>
        </w:rPr>
      </w:pPr>
      <w:r>
        <w:rPr>
          <w:rFonts w:hint="default"/>
          <w:b/>
          <w:bCs/>
          <w:lang w:val="en-US" w:eastAsia="zh-CN"/>
        </w:rPr>
        <w:t xml:space="preserve">Check the Inbox: </w:t>
      </w:r>
      <w:r>
        <w:rPr>
          <w:rFonts w:hint="default"/>
          <w:lang w:val="en-US" w:eastAsia="zh-CN"/>
        </w:rPr>
        <w:t>Check the temporary email inbox for verification messages or other communications</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240A4ED6">
      <w:pPr>
        <w:spacing w:line="240" w:lineRule="auto"/>
        <w:rPr>
          <w:rFonts w:hint="default"/>
          <w:b/>
          <w:bCs/>
          <w:lang w:val="en-US" w:eastAsia="zh-CN"/>
        </w:rPr>
      </w:pPr>
      <w:r>
        <w:rPr>
          <w:rFonts w:hint="default"/>
          <w:b/>
          <w:bCs/>
          <w:lang w:val="en-US" w:eastAsia="zh-CN"/>
        </w:rPr>
        <w:t>Temporary Email Address Services:</w:t>
      </w:r>
    </w:p>
    <w:p w14:paraId="0989A43E">
      <w:pPr>
        <w:spacing w:line="240" w:lineRule="auto"/>
        <w:rPr>
          <w:rFonts w:hint="default"/>
          <w:lang w:val="en-US" w:eastAsia="zh-CN"/>
        </w:rPr>
      </w:pPr>
      <w:r>
        <w:rPr>
          <w:rFonts w:hint="default"/>
          <w:b/>
          <w:bCs/>
          <w:lang w:val="en-US" w:eastAsia="zh-CN"/>
        </w:rPr>
        <w:t>AdGuard Temp Mail:</w:t>
      </w:r>
      <w:r>
        <w:rPr>
          <w:rFonts w:hint="default"/>
          <w:lang w:val="en-US" w:eastAsia="zh-CN"/>
        </w:rPr>
        <w:t xml:space="preserve"> Provides automatically generated disposable email addresses with inbox access</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26D8AAEA">
      <w:pPr>
        <w:spacing w:line="240" w:lineRule="auto"/>
        <w:rPr>
          <w:rFonts w:hint="default"/>
          <w:lang w:val="en-US" w:eastAsia="zh-CN"/>
        </w:rPr>
      </w:pPr>
      <w:r>
        <w:rPr>
          <w:rFonts w:hint="default"/>
          <w:b/>
          <w:bCs/>
          <w:lang w:val="en-US" w:eastAsia="zh-CN"/>
        </w:rPr>
        <w:t>Mailinator:</w:t>
      </w:r>
      <w:r>
        <w:rPr>
          <w:rFonts w:hint="default"/>
          <w:lang w:val="en-US" w:eastAsia="zh-CN"/>
        </w:rPr>
        <w:t xml:space="preserve"> Offers public email addresses for receiving emails without registration</w:t>
      </w:r>
      <w:r>
        <w:rPr>
          <w:rFonts w:hint="default"/>
          <w:lang w:val="en-US" w:eastAsia="zh-CN"/>
        </w:rPr>
        <w:fldChar w:fldCharType="begin"/>
      </w:r>
      <w:r>
        <w:rPr>
          <w:rFonts w:hint="default"/>
          <w:lang w:val="en-US" w:eastAsia="zh-CN"/>
        </w:rPr>
        <w:instrText xml:space="preserve"> HYPERLINK "https://whatismyipaddress.com/how-to-make-a-temporary-email-address-and-when-to-use-it"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28157153">
      <w:pPr>
        <w:pBdr>
          <w:bottom w:val="single" w:color="auto" w:sz="4" w:space="0"/>
        </w:pBdr>
        <w:spacing w:line="240" w:lineRule="auto"/>
        <w:rPr>
          <w:rFonts w:hint="default"/>
          <w:lang w:val="en-US" w:eastAsia="zh-CN"/>
        </w:rPr>
      </w:pPr>
      <w:r>
        <w:rPr>
          <w:rFonts w:hint="default"/>
          <w:b/>
          <w:bCs/>
          <w:lang w:val="en-US" w:eastAsia="zh-CN"/>
        </w:rPr>
        <w:t>Airmail:</w:t>
      </w:r>
      <w:r>
        <w:rPr>
          <w:rFonts w:hint="default"/>
          <w:lang w:val="en-US" w:eastAsia="zh-CN"/>
        </w:rPr>
        <w:t xml:space="preserve"> Provides temporary email addresses with a focus on privacy</w:t>
      </w:r>
      <w:r>
        <w:rPr>
          <w:rFonts w:hint="default"/>
          <w:lang w:val="en-US" w:eastAsia="zh-CN"/>
        </w:rPr>
        <w:fldChar w:fldCharType="begin"/>
      </w:r>
      <w:r>
        <w:rPr>
          <w:rFonts w:hint="default"/>
          <w:lang w:val="en-US" w:eastAsia="zh-CN"/>
        </w:rPr>
        <w:instrText xml:space="preserve"> HYPERLINK "https://whatismyipaddress.com/how-to-make-a-temporary-email-address-and-when-to-use-it"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0923579D">
      <w:pPr>
        <w:spacing w:line="240" w:lineRule="auto"/>
        <w:rPr>
          <w:rFonts w:hint="default"/>
          <w:lang w:val="en-US" w:eastAsia="zh-CN"/>
        </w:rPr>
      </w:pPr>
      <w:r>
        <w:rPr>
          <w:rFonts w:hint="default"/>
          <w:b/>
          <w:bCs/>
          <w:lang w:val="en-US" w:eastAsia="zh-CN"/>
        </w:rPr>
        <w:t xml:space="preserve">Scenario: </w:t>
      </w:r>
      <w:r>
        <w:rPr>
          <w:rFonts w:hint="default"/>
          <w:lang w:val="en-US" w:eastAsia="zh-CN"/>
        </w:rPr>
        <w:t>Mark wants to download a whitepaper</w:t>
      </w:r>
      <w:r>
        <w:rPr>
          <w:rFonts w:hint="default"/>
          <w:lang w:val="en-AU" w:eastAsia="zh-CN"/>
        </w:rPr>
        <w:t xml:space="preserve"> (An authoritative report on a major issue, as by a team of journalists.)</w:t>
      </w:r>
      <w:r>
        <w:rPr>
          <w:rFonts w:hint="default"/>
          <w:lang w:val="en-US" w:eastAsia="zh-CN"/>
        </w:rPr>
        <w:t xml:space="preserve"> from a website but is wary of receiving spam.</w:t>
      </w:r>
    </w:p>
    <w:p w14:paraId="7F638E09">
      <w:pPr>
        <w:spacing w:line="240" w:lineRule="auto"/>
        <w:rPr>
          <w:rFonts w:hint="default"/>
          <w:lang w:val="en-US" w:eastAsia="zh-CN"/>
        </w:rPr>
      </w:pPr>
      <w:r>
        <w:rPr>
          <w:rFonts w:hint="default"/>
          <w:b/>
          <w:bCs/>
          <w:lang w:val="en-US" w:eastAsia="zh-CN"/>
        </w:rPr>
        <w:t>Solution:</w:t>
      </w:r>
      <w:r>
        <w:rPr>
          <w:rFonts w:hint="default"/>
          <w:lang w:val="en-US" w:eastAsia="zh-CN"/>
        </w:rPr>
        <w:t xml:space="preserve"> Mark uses AdGuard Temp Mail to generate a temporary email address. He uses this address to sign up for the download. After receiving the whitepaper, he discards the temporary email address, avoiding any potential spam in his primary inbox</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w:t>
      </w:r>
    </w:p>
    <w:p w14:paraId="413667BB">
      <w:pPr>
        <w:spacing w:line="240" w:lineRule="auto"/>
        <w:rPr>
          <w:rFonts w:hint="default"/>
          <w:b/>
          <w:bCs/>
          <w:lang w:val="en-US" w:eastAsia="zh-CN"/>
        </w:rPr>
      </w:pPr>
      <w:r>
        <w:rPr>
          <w:rFonts w:hint="default"/>
          <w:b/>
          <w:bCs/>
          <w:lang w:val="en-US" w:eastAsia="zh-CN"/>
        </w:rPr>
        <w:t>Conclusion</w:t>
      </w:r>
    </w:p>
    <w:p w14:paraId="367E301E">
      <w:pPr>
        <w:spacing w:line="240" w:lineRule="auto"/>
        <w:rPr>
          <w:rFonts w:hint="default"/>
          <w:lang w:val="en-US" w:eastAsia="zh-CN"/>
        </w:rPr>
      </w:pPr>
      <w:r>
        <w:rPr>
          <w:rFonts w:hint="default"/>
          <w:lang w:val="en-US" w:eastAsia="zh-CN"/>
        </w:rPr>
        <w:t>Email forwarding and temporary email addresses are valuable tools for managing your online communications. Temporary email addresses offer an additional layer of privacy and spam protection for various online activities</w:t>
      </w:r>
      <w:r>
        <w:rPr>
          <w:rFonts w:hint="default"/>
          <w:lang w:val="en-US" w:eastAsia="zh-CN"/>
        </w:rPr>
        <w:fldChar w:fldCharType="begin"/>
      </w:r>
      <w:r>
        <w:rPr>
          <w:rFonts w:hint="default"/>
          <w:lang w:val="en-US" w:eastAsia="zh-CN"/>
        </w:rPr>
        <w:instrText xml:space="preserve"> HYPERLINK "https://adguard.com/en/adguard-temp-mail/overview.html" \t "_blank" </w:instrText>
      </w:r>
      <w:r>
        <w:rPr>
          <w:rFonts w:hint="default"/>
          <w:lang w:val="en-US" w:eastAsia="zh-CN"/>
        </w:rPr>
        <w:fldChar w:fldCharType="separate"/>
      </w:r>
      <w:r>
        <w:rPr>
          <w:rFonts w:hint="default"/>
          <w:lang w:val="en-US" w:eastAsia="zh-CN"/>
        </w:rPr>
        <w:fldChar w:fldCharType="end"/>
      </w:r>
      <w:r>
        <w:rPr>
          <w:rFonts w:hint="default"/>
          <w:lang w:val="en-US" w:eastAsia="zh-CN"/>
        </w:rPr>
        <w:t>. By using these tools wisely, you can maintain control over your inbox and protect your personal information.</w:t>
      </w:r>
    </w:p>
    <w:sectPr>
      <w:headerReference r:id="rId5" w:type="default"/>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Tahoma">
    <w:panose1 w:val="020B0604030504040204"/>
    <w:charset w:val="00"/>
    <w:family w:val="auto"/>
    <w:pitch w:val="default"/>
    <w:sig w:usb0="E1002EFF" w:usb1="C000605B" w:usb2="00000029" w:usb3="00000000" w:csb0="200101FF" w:csb1="20280000"/>
  </w:font>
  <w:font w:name="Microsoft YaHei">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881678"/>
    <w:rsid w:val="05E24858"/>
    <w:rsid w:val="06A70E23"/>
    <w:rsid w:val="09132384"/>
    <w:rsid w:val="0BA82A61"/>
    <w:rsid w:val="0E2D0652"/>
    <w:rsid w:val="0FA2213C"/>
    <w:rsid w:val="1054414E"/>
    <w:rsid w:val="113233F0"/>
    <w:rsid w:val="14C12490"/>
    <w:rsid w:val="16DD3193"/>
    <w:rsid w:val="1A0F2A20"/>
    <w:rsid w:val="1A150658"/>
    <w:rsid w:val="1ABF021F"/>
    <w:rsid w:val="1C7D327E"/>
    <w:rsid w:val="20A917E2"/>
    <w:rsid w:val="21C94F31"/>
    <w:rsid w:val="21E53183"/>
    <w:rsid w:val="23DB7853"/>
    <w:rsid w:val="27AC02F3"/>
    <w:rsid w:val="27B642EB"/>
    <w:rsid w:val="28F52A4A"/>
    <w:rsid w:val="29571B6F"/>
    <w:rsid w:val="2BC80567"/>
    <w:rsid w:val="2EE91055"/>
    <w:rsid w:val="338F5EF7"/>
    <w:rsid w:val="350F2A10"/>
    <w:rsid w:val="38C01602"/>
    <w:rsid w:val="3AD264DA"/>
    <w:rsid w:val="3B222A62"/>
    <w:rsid w:val="3BE575CB"/>
    <w:rsid w:val="3D4C05C8"/>
    <w:rsid w:val="3DE35519"/>
    <w:rsid w:val="3F2D60E3"/>
    <w:rsid w:val="420E393C"/>
    <w:rsid w:val="423D22E0"/>
    <w:rsid w:val="42AA0B92"/>
    <w:rsid w:val="449B5F87"/>
    <w:rsid w:val="49886F1F"/>
    <w:rsid w:val="49F62B6B"/>
    <w:rsid w:val="4A684AD4"/>
    <w:rsid w:val="4CCE29A9"/>
    <w:rsid w:val="4EF76693"/>
    <w:rsid w:val="51553E88"/>
    <w:rsid w:val="537E38BC"/>
    <w:rsid w:val="578329F2"/>
    <w:rsid w:val="660E15E6"/>
    <w:rsid w:val="66D5303E"/>
    <w:rsid w:val="67244E8A"/>
    <w:rsid w:val="6B022971"/>
    <w:rsid w:val="6B822D25"/>
    <w:rsid w:val="6FD864C4"/>
    <w:rsid w:val="70E97785"/>
    <w:rsid w:val="775E1838"/>
    <w:rsid w:val="77DC750A"/>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spacing w:before="0" w:beforeAutospacing="1" w:after="0" w:afterAutospacing="1" w:line="276" w:lineRule="auto"/>
      <w:ind w:left="360" w:leftChars="0" w:firstLine="0" w:firstLineChars="0"/>
    </w:pPr>
    <w:rPr>
      <w:rFonts w:ascii="Calibri" w:hAnsi="Calibri" w:eastAsia="Open Sans" w:cs="Calibri"/>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1364</Words>
  <Characters>7780</Characters>
  <Lines>64</Lines>
  <Paragraphs>18</Paragraphs>
  <TotalTime>7</TotalTime>
  <ScaleCrop>false</ScaleCrop>
  <LinksUpToDate>false</LinksUpToDate>
  <CharactersWithSpaces>9126</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2025-02-06T13:46:00Z</cp:lastPrinted>
  <dcterms:modified xsi:type="dcterms:W3CDTF">2025-02-20T23:18:47Z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8BFD8561037749C5BFF8966AB31059BA_13</vt:lpwstr>
  </property>
</Properties>
</file>